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7E2" w14:textId="2EFD059E" w:rsidR="00450E36" w:rsidRDefault="00CC7557" w:rsidP="00CC7557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JCR Committee Meetin</w:t>
      </w:r>
      <w:r w:rsidR="007D7C12">
        <w:rPr>
          <w:rFonts w:cs="Arial"/>
          <w:sz w:val="32"/>
          <w:szCs w:val="32"/>
        </w:rPr>
        <w:t>g</w:t>
      </w:r>
      <w:r>
        <w:rPr>
          <w:rFonts w:cs="Arial"/>
          <w:sz w:val="32"/>
          <w:szCs w:val="32"/>
        </w:rPr>
        <w:t xml:space="preserve"> Minutes</w:t>
      </w:r>
    </w:p>
    <w:p w14:paraId="4C0EC438" w14:textId="5D8AA0C2" w:rsidR="00CC7557" w:rsidRDefault="00CC7557" w:rsidP="00CC7557">
      <w:pPr>
        <w:jc w:val="center"/>
        <w:rPr>
          <w:rFonts w:cs="Arial"/>
          <w:color w:val="595959" w:themeColor="text1" w:themeTint="A6"/>
          <w:szCs w:val="28"/>
        </w:rPr>
      </w:pPr>
      <w:r>
        <w:rPr>
          <w:rFonts w:cs="Arial"/>
          <w:color w:val="595959" w:themeColor="text1" w:themeTint="A6"/>
          <w:szCs w:val="28"/>
        </w:rPr>
        <w:t xml:space="preserve">Meeting on </w:t>
      </w:r>
      <w:r w:rsidR="004A7EAB">
        <w:rPr>
          <w:rFonts w:cs="Arial"/>
          <w:color w:val="595959" w:themeColor="text1" w:themeTint="A6"/>
          <w:szCs w:val="28"/>
        </w:rPr>
        <w:t>21.11</w:t>
      </w:r>
      <w:r>
        <w:rPr>
          <w:rFonts w:cs="Arial"/>
          <w:color w:val="595959" w:themeColor="text1" w:themeTint="A6"/>
          <w:szCs w:val="28"/>
        </w:rPr>
        <w:t xml:space="preserve">.2022 at </w:t>
      </w:r>
      <w:r w:rsidR="004A7EAB">
        <w:rPr>
          <w:rFonts w:cs="Arial"/>
          <w:color w:val="595959" w:themeColor="text1" w:themeTint="A6"/>
          <w:szCs w:val="28"/>
        </w:rPr>
        <w:t>17</w:t>
      </w:r>
      <w:r>
        <w:rPr>
          <w:rFonts w:cs="Arial"/>
          <w:color w:val="595959" w:themeColor="text1" w:themeTint="A6"/>
          <w:szCs w:val="28"/>
        </w:rPr>
        <w:t>.00 UK time</w:t>
      </w:r>
    </w:p>
    <w:p w14:paraId="6D8A7E3E" w14:textId="77777777" w:rsidR="00CC7557" w:rsidRDefault="00CC7557">
      <w:pPr>
        <w:rPr>
          <w:rFonts w:cs="Arial"/>
          <w:color w:val="595959" w:themeColor="text1" w:themeTint="A6"/>
          <w:szCs w:val="28"/>
        </w:rPr>
      </w:pPr>
      <w:r>
        <w:rPr>
          <w:rFonts w:cs="Arial"/>
          <w:color w:val="595959" w:themeColor="text1" w:themeTint="A6"/>
          <w:szCs w:val="28"/>
        </w:rPr>
        <w:br w:type="page"/>
      </w:r>
    </w:p>
    <w:p w14:paraId="751A11EC" w14:textId="77777777" w:rsidR="00CC7557" w:rsidRDefault="00CC7557" w:rsidP="00CC755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List of Committee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7557" w14:paraId="211D2C3E" w14:textId="77777777" w:rsidTr="00CC7557">
        <w:tc>
          <w:tcPr>
            <w:tcW w:w="4508" w:type="dxa"/>
          </w:tcPr>
          <w:p w14:paraId="042E7F40" w14:textId="77777777" w:rsid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Names, initials</w:t>
            </w:r>
            <w:r w:rsidR="0012211B">
              <w:rPr>
                <w:rFonts w:cs="Arial"/>
                <w:szCs w:val="28"/>
              </w:rPr>
              <w:t>,</w:t>
            </w:r>
            <w:r>
              <w:rPr>
                <w:rFonts w:cs="Arial"/>
                <w:szCs w:val="28"/>
              </w:rPr>
              <w:t xml:space="preserve"> pronouns</w:t>
            </w:r>
            <w:r w:rsidR="0012211B">
              <w:rPr>
                <w:rFonts w:cs="Arial"/>
                <w:szCs w:val="28"/>
              </w:rPr>
              <w:t xml:space="preserve"> and * to mark non-attendance</w:t>
            </w:r>
          </w:p>
        </w:tc>
        <w:tc>
          <w:tcPr>
            <w:tcW w:w="4508" w:type="dxa"/>
          </w:tcPr>
          <w:p w14:paraId="06D47F1D" w14:textId="77777777" w:rsid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Role</w:t>
            </w:r>
          </w:p>
        </w:tc>
      </w:tr>
      <w:tr w:rsidR="00CC7557" w14:paraId="31EAE728" w14:textId="77777777" w:rsidTr="00CC7557">
        <w:tc>
          <w:tcPr>
            <w:tcW w:w="4508" w:type="dxa"/>
          </w:tcPr>
          <w:p w14:paraId="7736FC8B" w14:textId="77777777" w:rsidR="00CC7557" w:rsidRP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Jamie Charles, </w:t>
            </w:r>
            <w:r>
              <w:rPr>
                <w:rFonts w:cs="Arial"/>
                <w:b/>
                <w:bCs/>
                <w:szCs w:val="28"/>
              </w:rPr>
              <w:t>JC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13835F47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President</w:t>
            </w:r>
            <w:r w:rsidR="00CC7557" w:rsidRPr="00CC7557">
              <w:rPr>
                <w:rFonts w:cs="Arial"/>
                <w:szCs w:val="28"/>
              </w:rPr>
              <w:t xml:space="preserve"> </w:t>
            </w:r>
          </w:p>
        </w:tc>
      </w:tr>
      <w:tr w:rsidR="00CC7557" w14:paraId="246E49D3" w14:textId="77777777" w:rsidTr="00CC7557">
        <w:tc>
          <w:tcPr>
            <w:tcW w:w="4508" w:type="dxa"/>
          </w:tcPr>
          <w:p w14:paraId="1BB2C47F" w14:textId="77777777" w:rsidR="00CC7557" w:rsidRPr="00CC7557" w:rsidRDefault="00CC755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George Stokes, </w:t>
            </w:r>
            <w:r>
              <w:rPr>
                <w:rFonts w:cs="Arial"/>
                <w:b/>
                <w:bCs/>
                <w:szCs w:val="28"/>
              </w:rPr>
              <w:t>GS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3429033F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Vice President</w:t>
            </w:r>
          </w:p>
        </w:tc>
      </w:tr>
      <w:tr w:rsidR="00CC7557" w14:paraId="70E4838C" w14:textId="77777777" w:rsidTr="00CC7557">
        <w:tc>
          <w:tcPr>
            <w:tcW w:w="4508" w:type="dxa"/>
          </w:tcPr>
          <w:p w14:paraId="3612F77F" w14:textId="60C747AA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James O’Garro, </w:t>
            </w:r>
            <w:r>
              <w:rPr>
                <w:rFonts w:cs="Arial"/>
                <w:b/>
                <w:bCs/>
                <w:szCs w:val="28"/>
              </w:rPr>
              <w:t>JO</w:t>
            </w:r>
            <w:r>
              <w:rPr>
                <w:rFonts w:cs="Arial"/>
                <w:szCs w:val="28"/>
              </w:rPr>
              <w:t>, he/him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10ADA6CB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Treasure</w:t>
            </w:r>
            <w:r>
              <w:rPr>
                <w:rFonts w:cs="Arial"/>
                <w:szCs w:val="28"/>
              </w:rPr>
              <w:t>r</w:t>
            </w:r>
          </w:p>
        </w:tc>
      </w:tr>
      <w:tr w:rsidR="00CC7557" w14:paraId="08C84224" w14:textId="77777777" w:rsidTr="00CC7557">
        <w:tc>
          <w:tcPr>
            <w:tcW w:w="4508" w:type="dxa"/>
          </w:tcPr>
          <w:p w14:paraId="09978ED8" w14:textId="77777777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Jacob Hougie, </w:t>
            </w:r>
            <w:r>
              <w:rPr>
                <w:rFonts w:cs="Arial"/>
                <w:b/>
                <w:bCs/>
                <w:szCs w:val="28"/>
              </w:rPr>
              <w:t>JH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164FA70C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Secretary</w:t>
            </w:r>
          </w:p>
        </w:tc>
      </w:tr>
      <w:tr w:rsidR="00CC7557" w14:paraId="3BA4B0D7" w14:textId="77777777" w:rsidTr="00CC7557">
        <w:tc>
          <w:tcPr>
            <w:tcW w:w="4508" w:type="dxa"/>
          </w:tcPr>
          <w:p w14:paraId="059E1D33" w14:textId="77777777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Keelan Shorten, </w:t>
            </w:r>
            <w:r>
              <w:rPr>
                <w:rFonts w:cs="Arial"/>
                <w:b/>
                <w:bCs/>
                <w:szCs w:val="28"/>
              </w:rPr>
              <w:t>KS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1DD2D0E5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Welfare</w:t>
            </w:r>
          </w:p>
        </w:tc>
      </w:tr>
      <w:tr w:rsidR="00CC7557" w14:paraId="7990872D" w14:textId="77777777" w:rsidTr="00CC7557">
        <w:tc>
          <w:tcPr>
            <w:tcW w:w="4508" w:type="dxa"/>
          </w:tcPr>
          <w:p w14:paraId="3821052B" w14:textId="58151D52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proofErr w:type="spellStart"/>
            <w:r w:rsidRPr="004D2932">
              <w:rPr>
                <w:rFonts w:cs="Arial"/>
                <w:szCs w:val="28"/>
              </w:rPr>
              <w:t>Vasilisa</w:t>
            </w:r>
            <w:proofErr w:type="spellEnd"/>
            <w:r w:rsidRPr="004D2932">
              <w:rPr>
                <w:rFonts w:cs="Arial"/>
                <w:szCs w:val="28"/>
              </w:rPr>
              <w:t xml:space="preserve"> </w:t>
            </w:r>
            <w:proofErr w:type="spellStart"/>
            <w:r w:rsidRPr="004D2932">
              <w:rPr>
                <w:rFonts w:cs="Arial"/>
                <w:szCs w:val="28"/>
              </w:rPr>
              <w:t>Grachova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VG</w:t>
            </w:r>
            <w:r>
              <w:rPr>
                <w:rFonts w:cs="Arial"/>
                <w:szCs w:val="28"/>
              </w:rPr>
              <w:t>, she/they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65D00D06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Welfare</w:t>
            </w:r>
          </w:p>
        </w:tc>
      </w:tr>
      <w:tr w:rsidR="00CC7557" w14:paraId="7F0496E3" w14:textId="77777777" w:rsidTr="00CC7557">
        <w:tc>
          <w:tcPr>
            <w:tcW w:w="4508" w:type="dxa"/>
          </w:tcPr>
          <w:p w14:paraId="389ECE0C" w14:textId="77777777" w:rsidR="00CC7557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4D2932">
              <w:rPr>
                <w:rFonts w:cs="Arial"/>
                <w:szCs w:val="28"/>
              </w:rPr>
              <w:t>Ben Palmer-Welch</w:t>
            </w:r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BPW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3F537036" w14:textId="77777777" w:rsid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Welfare</w:t>
            </w:r>
          </w:p>
        </w:tc>
      </w:tr>
      <w:tr w:rsidR="004D2932" w14:paraId="2DD17E3E" w14:textId="77777777" w:rsidTr="00CC7557">
        <w:tc>
          <w:tcPr>
            <w:tcW w:w="4508" w:type="dxa"/>
          </w:tcPr>
          <w:p w14:paraId="6E1D8969" w14:textId="3D12C774" w:rsidR="004D2932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James Walker, </w:t>
            </w:r>
            <w:r>
              <w:rPr>
                <w:rFonts w:cs="Arial"/>
                <w:b/>
                <w:bCs/>
                <w:szCs w:val="28"/>
              </w:rPr>
              <w:t>JW</w:t>
            </w:r>
            <w:r>
              <w:rPr>
                <w:rFonts w:cs="Arial"/>
                <w:szCs w:val="28"/>
              </w:rPr>
              <w:t>, he/him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7E2D603A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Academic and Access</w:t>
            </w:r>
          </w:p>
        </w:tc>
      </w:tr>
      <w:tr w:rsidR="004D2932" w14:paraId="2204985C" w14:textId="77777777" w:rsidTr="00CC7557">
        <w:tc>
          <w:tcPr>
            <w:tcW w:w="4508" w:type="dxa"/>
          </w:tcPr>
          <w:p w14:paraId="58E4DD06" w14:textId="77777777" w:rsidR="004D2932" w:rsidRPr="004D2932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Kitty Joyce, </w:t>
            </w:r>
            <w:r>
              <w:rPr>
                <w:rFonts w:cs="Arial"/>
                <w:b/>
                <w:bCs/>
                <w:szCs w:val="28"/>
              </w:rPr>
              <w:t>KJ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5F001A7A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Green</w:t>
            </w:r>
          </w:p>
        </w:tc>
      </w:tr>
      <w:tr w:rsidR="004D2932" w14:paraId="5680B3C1" w14:textId="77777777" w:rsidTr="00CC7557">
        <w:tc>
          <w:tcPr>
            <w:tcW w:w="4508" w:type="dxa"/>
          </w:tcPr>
          <w:p w14:paraId="2555B353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Yifei Zheng, </w:t>
            </w:r>
            <w:r>
              <w:rPr>
                <w:rFonts w:cs="Arial"/>
                <w:b/>
                <w:bCs/>
                <w:szCs w:val="28"/>
              </w:rPr>
              <w:t>YZ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63CD4FF1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Catering, Accommodation and Facilities</w:t>
            </w:r>
          </w:p>
        </w:tc>
      </w:tr>
      <w:tr w:rsidR="004D2932" w14:paraId="487DD8E6" w14:textId="77777777" w:rsidTr="00CC7557">
        <w:tc>
          <w:tcPr>
            <w:tcW w:w="4508" w:type="dxa"/>
          </w:tcPr>
          <w:p w14:paraId="227CDFD6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Matthew Wadey, </w:t>
            </w:r>
            <w:r>
              <w:rPr>
                <w:rFonts w:cs="Arial"/>
                <w:b/>
                <w:bCs/>
                <w:szCs w:val="28"/>
              </w:rPr>
              <w:t>MW</w:t>
            </w:r>
            <w:r>
              <w:rPr>
                <w:rFonts w:cs="Arial"/>
                <w:szCs w:val="28"/>
              </w:rPr>
              <w:t>, he/him</w:t>
            </w:r>
          </w:p>
        </w:tc>
        <w:tc>
          <w:tcPr>
            <w:tcW w:w="4508" w:type="dxa"/>
          </w:tcPr>
          <w:p w14:paraId="2BA3DDB9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Sports and Societies</w:t>
            </w:r>
          </w:p>
        </w:tc>
      </w:tr>
      <w:tr w:rsidR="004D2932" w14:paraId="77EABF51" w14:textId="77777777" w:rsidTr="00CC7557">
        <w:tc>
          <w:tcPr>
            <w:tcW w:w="4508" w:type="dxa"/>
          </w:tcPr>
          <w:p w14:paraId="1EF6CF77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 w:rsidRPr="00AD7BD9">
              <w:rPr>
                <w:rFonts w:cs="Arial"/>
                <w:szCs w:val="28"/>
              </w:rPr>
              <w:t xml:space="preserve">Gosia </w:t>
            </w:r>
            <w:proofErr w:type="spellStart"/>
            <w:r w:rsidRPr="00AD7BD9">
              <w:rPr>
                <w:rFonts w:cs="Arial"/>
                <w:szCs w:val="28"/>
              </w:rPr>
              <w:t>Szakowska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Cs w:val="28"/>
              </w:rPr>
              <w:t>G</w:t>
            </w:r>
            <w:r w:rsidR="00BC0821">
              <w:rPr>
                <w:rFonts w:cs="Arial"/>
                <w:b/>
                <w:bCs/>
                <w:szCs w:val="28"/>
              </w:rPr>
              <w:t>o</w:t>
            </w:r>
            <w:r>
              <w:rPr>
                <w:rFonts w:cs="Arial"/>
                <w:b/>
                <w:bCs/>
                <w:szCs w:val="28"/>
              </w:rPr>
              <w:t>S</w:t>
            </w:r>
            <w:r w:rsidR="00BC0821">
              <w:rPr>
                <w:rFonts w:cs="Arial"/>
                <w:b/>
                <w:bCs/>
                <w:szCs w:val="28"/>
              </w:rPr>
              <w:t>z</w:t>
            </w:r>
            <w:proofErr w:type="spellEnd"/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7D81CEE2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Ents</w:t>
            </w:r>
          </w:p>
        </w:tc>
      </w:tr>
      <w:tr w:rsidR="004D2932" w14:paraId="104B7296" w14:textId="77777777" w:rsidTr="00CC7557">
        <w:tc>
          <w:tcPr>
            <w:tcW w:w="4508" w:type="dxa"/>
          </w:tcPr>
          <w:p w14:paraId="03BA7327" w14:textId="147A7FDD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Muhammad </w:t>
            </w:r>
            <w:r w:rsidRPr="00AD7BD9">
              <w:rPr>
                <w:rFonts w:cs="Arial"/>
                <w:szCs w:val="28"/>
              </w:rPr>
              <w:t>Mahmoud</w:t>
            </w:r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MM</w:t>
            </w:r>
            <w:r>
              <w:rPr>
                <w:rFonts w:cs="Arial"/>
                <w:szCs w:val="28"/>
              </w:rPr>
              <w:t>, he/him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22E041DD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Ethnic Minorities</w:t>
            </w:r>
          </w:p>
        </w:tc>
      </w:tr>
      <w:tr w:rsidR="004D2932" w14:paraId="2D1BB7C0" w14:textId="77777777" w:rsidTr="00CC7557">
        <w:tc>
          <w:tcPr>
            <w:tcW w:w="4508" w:type="dxa"/>
          </w:tcPr>
          <w:p w14:paraId="397799EB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Neve Baskar, </w:t>
            </w:r>
            <w:r>
              <w:rPr>
                <w:rFonts w:cs="Arial"/>
                <w:b/>
                <w:bCs/>
                <w:szCs w:val="28"/>
              </w:rPr>
              <w:t>NB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3C589367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International Students</w:t>
            </w:r>
            <w:r w:rsidR="006847C8">
              <w:rPr>
                <w:rFonts w:cs="Arial"/>
                <w:szCs w:val="28"/>
              </w:rPr>
              <w:t xml:space="preserve"> and </w:t>
            </w:r>
            <w:r w:rsidR="007D167A">
              <w:rPr>
                <w:rFonts w:cs="Arial"/>
                <w:szCs w:val="28"/>
              </w:rPr>
              <w:t>President</w:t>
            </w:r>
            <w:r w:rsidR="006847C8">
              <w:rPr>
                <w:rFonts w:cs="Arial"/>
                <w:szCs w:val="28"/>
              </w:rPr>
              <w:t>-elect</w:t>
            </w:r>
          </w:p>
        </w:tc>
      </w:tr>
      <w:tr w:rsidR="004D2932" w14:paraId="01A0912C" w14:textId="77777777" w:rsidTr="00CC7557">
        <w:tc>
          <w:tcPr>
            <w:tcW w:w="4508" w:type="dxa"/>
          </w:tcPr>
          <w:p w14:paraId="1B6518B8" w14:textId="3A880924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Emma Gibson, </w:t>
            </w:r>
            <w:r>
              <w:rPr>
                <w:rFonts w:cs="Arial"/>
                <w:b/>
                <w:bCs/>
                <w:szCs w:val="28"/>
              </w:rPr>
              <w:t>EG</w:t>
            </w:r>
            <w:r>
              <w:rPr>
                <w:rFonts w:cs="Arial"/>
                <w:szCs w:val="28"/>
              </w:rPr>
              <w:t>, she/they/he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107207C4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LGBTQ+</w:t>
            </w:r>
          </w:p>
        </w:tc>
      </w:tr>
      <w:tr w:rsidR="004D2932" w14:paraId="5121F9A3" w14:textId="77777777" w:rsidTr="00CC7557">
        <w:tc>
          <w:tcPr>
            <w:tcW w:w="4508" w:type="dxa"/>
          </w:tcPr>
          <w:p w14:paraId="07EDE37C" w14:textId="77777777" w:rsidR="004D2932" w:rsidRPr="00AD7BD9" w:rsidRDefault="00AD7BD9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Lucy </w:t>
            </w:r>
            <w:proofErr w:type="spellStart"/>
            <w:r>
              <w:rPr>
                <w:rFonts w:cs="Arial"/>
                <w:szCs w:val="28"/>
              </w:rPr>
              <w:t>Trusler</w:t>
            </w:r>
            <w:proofErr w:type="spellEnd"/>
            <w:r>
              <w:rPr>
                <w:rFonts w:cs="Arial"/>
                <w:szCs w:val="28"/>
              </w:rPr>
              <w:t xml:space="preserve">, </w:t>
            </w:r>
            <w:r>
              <w:rPr>
                <w:rFonts w:cs="Arial"/>
                <w:b/>
                <w:bCs/>
                <w:szCs w:val="28"/>
              </w:rPr>
              <w:t>LT</w:t>
            </w:r>
            <w:r>
              <w:rPr>
                <w:rFonts w:cs="Arial"/>
                <w:szCs w:val="28"/>
              </w:rPr>
              <w:t>, she/her</w:t>
            </w:r>
          </w:p>
        </w:tc>
        <w:tc>
          <w:tcPr>
            <w:tcW w:w="4508" w:type="dxa"/>
          </w:tcPr>
          <w:p w14:paraId="4C3CBCC0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Gender Equalities</w:t>
            </w:r>
          </w:p>
        </w:tc>
      </w:tr>
      <w:tr w:rsidR="004D2932" w14:paraId="0EE1C084" w14:textId="77777777" w:rsidTr="00CC7557">
        <w:tc>
          <w:tcPr>
            <w:tcW w:w="4508" w:type="dxa"/>
          </w:tcPr>
          <w:p w14:paraId="1F72C952" w14:textId="0FD38B57" w:rsidR="004D2932" w:rsidRPr="00190F87" w:rsidRDefault="00190F87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Malachi Gee, </w:t>
            </w:r>
            <w:r>
              <w:rPr>
                <w:rFonts w:cs="Arial"/>
                <w:b/>
                <w:bCs/>
                <w:szCs w:val="28"/>
              </w:rPr>
              <w:t>MG</w:t>
            </w:r>
            <w:r>
              <w:rPr>
                <w:rFonts w:cs="Arial"/>
                <w:szCs w:val="28"/>
              </w:rPr>
              <w:t>, he/him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11A1FFDF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Disabled Students</w:t>
            </w:r>
          </w:p>
        </w:tc>
      </w:tr>
      <w:tr w:rsidR="004D2932" w14:paraId="2AE69868" w14:textId="77777777" w:rsidTr="00CC7557">
        <w:tc>
          <w:tcPr>
            <w:tcW w:w="4508" w:type="dxa"/>
          </w:tcPr>
          <w:p w14:paraId="05A34BC4" w14:textId="4195333D" w:rsidR="004D2932" w:rsidRPr="00EE3FF8" w:rsidRDefault="0012211B" w:rsidP="00BA59C0">
            <w:pPr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Dylan Mankin</w:t>
            </w:r>
            <w:r w:rsidR="00EE3FF8">
              <w:rPr>
                <w:rFonts w:cs="Arial"/>
                <w:szCs w:val="28"/>
              </w:rPr>
              <w:t xml:space="preserve">, </w:t>
            </w:r>
            <w:r w:rsidRPr="00213F47">
              <w:rPr>
                <w:rFonts w:cs="Arial"/>
                <w:b/>
                <w:bCs/>
                <w:szCs w:val="28"/>
              </w:rPr>
              <w:t>DM</w:t>
            </w:r>
            <w:r w:rsidR="00EE3FF8">
              <w:rPr>
                <w:rFonts w:cs="Arial"/>
                <w:szCs w:val="28"/>
              </w:rPr>
              <w:t>, he/him</w:t>
            </w:r>
            <w:r w:rsidR="0053041D">
              <w:rPr>
                <w:rFonts w:cs="Arial"/>
                <w:szCs w:val="28"/>
              </w:rPr>
              <w:t>*</w:t>
            </w:r>
          </w:p>
        </w:tc>
        <w:tc>
          <w:tcPr>
            <w:tcW w:w="4508" w:type="dxa"/>
          </w:tcPr>
          <w:p w14:paraId="649E6070" w14:textId="77777777" w:rsidR="004D2932" w:rsidRPr="00CC7557" w:rsidRDefault="004D2932" w:rsidP="00BA59C0">
            <w:pPr>
              <w:spacing w:line="240" w:lineRule="auto"/>
              <w:rPr>
                <w:rFonts w:cs="Arial"/>
                <w:szCs w:val="28"/>
              </w:rPr>
            </w:pPr>
            <w:r w:rsidRPr="00CC7557">
              <w:rPr>
                <w:rFonts w:cs="Arial"/>
                <w:szCs w:val="28"/>
              </w:rPr>
              <w:t>Computing</w:t>
            </w:r>
            <w:r w:rsidR="00213F47">
              <w:rPr>
                <w:rFonts w:cs="Arial"/>
                <w:szCs w:val="28"/>
              </w:rPr>
              <w:t xml:space="preserve"> (non-voting)</w:t>
            </w:r>
          </w:p>
        </w:tc>
      </w:tr>
    </w:tbl>
    <w:p w14:paraId="01387BF3" w14:textId="7004693A" w:rsidR="00EE3FF8" w:rsidRDefault="00EE3FF8">
      <w:pPr>
        <w:rPr>
          <w:rFonts w:cs="Arial"/>
          <w:szCs w:val="28"/>
        </w:rPr>
      </w:pPr>
    </w:p>
    <w:p w14:paraId="6EF7BB84" w14:textId="77777777" w:rsidR="00EE3FF8" w:rsidRPr="00EE3FF8" w:rsidRDefault="00EE3FF8" w:rsidP="00CC755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Agenda</w:t>
      </w:r>
    </w:p>
    <w:sdt>
      <w:sdtPr>
        <w:rPr>
          <w:rFonts w:cstheme="minorBidi"/>
          <w:sz w:val="28"/>
          <w:szCs w:val="22"/>
          <w:lang w:val="en-GB"/>
        </w:rPr>
        <w:id w:val="-17377795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E1B788" w14:textId="77777777" w:rsidR="00EE3FF8" w:rsidRDefault="00EE3FF8" w:rsidP="004C0E5F">
          <w:pPr>
            <w:pStyle w:val="TOCHeading"/>
          </w:pPr>
        </w:p>
        <w:p w14:paraId="6140F3CF" w14:textId="5B39DD1B" w:rsidR="002812CE" w:rsidRDefault="00EE3FF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954432" w:history="1">
            <w:r w:rsidR="002812CE" w:rsidRPr="002B49F2">
              <w:rPr>
                <w:rStyle w:val="Hyperlink"/>
                <w:noProof/>
              </w:rPr>
              <w:t>Summary of Key Points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_Toc119954432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3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13D635A0" w14:textId="31ABAE83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3" w:history="1">
            <w:r w:rsidR="002812CE" w:rsidRPr="002B49F2">
              <w:rPr>
                <w:rStyle w:val="Hyperlink"/>
                <w:noProof/>
              </w:rPr>
              <w:t>Action Points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_Toc119954433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4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1BD40468" w14:textId="5A08D3A6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4" w:history="1">
            <w:r w:rsidR="002812CE" w:rsidRPr="002B49F2">
              <w:rPr>
                <w:rStyle w:val="Hyperlink"/>
                <w:noProof/>
              </w:rPr>
              <w:t>0. Administrative Matters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_Toc119954434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5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2FB9D5FC" w14:textId="342B8DB3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5" w:history="1">
            <w:r w:rsidR="002812CE" w:rsidRPr="002B49F2">
              <w:rPr>
                <w:rStyle w:val="Hyperlink"/>
                <w:noProof/>
              </w:rPr>
              <w:t xml:space="preserve">1.  A congratulations to our incoming JCR President </w:t>
            </w:r>
            <w:r w:rsidR="002812CE" w:rsidRPr="002B49F2">
              <w:rPr>
                <w:rStyle w:val="Hyperlink"/>
                <w:b/>
                <w:bCs/>
                <w:noProof/>
              </w:rPr>
              <w:t>(JC)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_Toc119954435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5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0752F3FA" w14:textId="2A8D1CCA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6" w:history="1">
            <w:r w:rsidR="002812CE" w:rsidRPr="002B49F2">
              <w:rPr>
                <w:rStyle w:val="Hyperlink"/>
                <w:noProof/>
              </w:rPr>
              <w:t>2. SU Referendum date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_Toc119954436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5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14665F9E" w14:textId="59C82747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7" w:history="1">
            <w:r w:rsidR="002812CE" w:rsidRPr="002B49F2">
              <w:rPr>
                <w:rStyle w:val="Hyperlink"/>
                <w:noProof/>
              </w:rPr>
              <w:t>3. Preparation of Formal Hall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_Toc119954437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6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366EE0CE" w14:textId="4A6F8010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8" w:history="1">
            <w:r w:rsidR="002812CE" w:rsidRPr="002B49F2">
              <w:rPr>
                <w:rStyle w:val="Hyperlink"/>
                <w:noProof/>
              </w:rPr>
              <w:t>4. JCR Slacks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_Toc119954438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7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56B2FF59" w14:textId="752F45AF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39" w:history="1">
            <w:r w:rsidR="002812CE" w:rsidRPr="002B49F2">
              <w:rPr>
                <w:rStyle w:val="Hyperlink"/>
                <w:noProof/>
              </w:rPr>
              <w:t>5. Halfway Hall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_Toc119954439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8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2BFAE23C" w14:textId="2B8761B8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0" w:history="1">
            <w:r w:rsidR="002812CE" w:rsidRPr="002B49F2">
              <w:rPr>
                <w:rStyle w:val="Hyperlink"/>
                <w:noProof/>
              </w:rPr>
              <w:t>6. Paper Advertising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_Toc119954440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8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52C5D6A9" w14:textId="72EF87FC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1" w:history="1">
            <w:r w:rsidR="002812CE" w:rsidRPr="002B49F2">
              <w:rPr>
                <w:rStyle w:val="Hyperlink"/>
                <w:noProof/>
              </w:rPr>
              <w:t>7. Communal Ownership of Sports Equipment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_Toc119954441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8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0AC8FA73" w14:textId="4F2F3CC6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2" w:history="1">
            <w:r w:rsidR="002812CE" w:rsidRPr="002B49F2">
              <w:rPr>
                <w:rStyle w:val="Hyperlink"/>
                <w:noProof/>
              </w:rPr>
              <w:t>8. Squash Budget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_Toc119954442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9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5B3CB437" w14:textId="1BF5BF20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3" w:history="1">
            <w:r w:rsidR="002812CE" w:rsidRPr="002B49F2">
              <w:rPr>
                <w:rStyle w:val="Hyperlink"/>
                <w:noProof/>
              </w:rPr>
              <w:t>9. Room Ballot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_Toc119954443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9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42DA82CA" w14:textId="6D24A6A4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4" w:history="1">
            <w:r w:rsidR="002812CE" w:rsidRPr="002B49F2">
              <w:rPr>
                <w:rStyle w:val="Hyperlink"/>
                <w:noProof/>
              </w:rPr>
              <w:t>10. Background Heating AP (</w:t>
            </w:r>
            <w:r w:rsidR="002812CE" w:rsidRPr="002B49F2">
              <w:rPr>
                <w:rStyle w:val="Hyperlink"/>
                <w:b/>
                <w:bCs/>
                <w:noProof/>
              </w:rPr>
              <w:t>JC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_Toc119954444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10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53D84CEF" w14:textId="21DE56AF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5" w:history="1">
            <w:r w:rsidR="002812CE" w:rsidRPr="002B49F2">
              <w:rPr>
                <w:rStyle w:val="Hyperlink"/>
                <w:noProof/>
              </w:rPr>
              <w:t>11. Corpus Christi College Tabletop Role-Playing Games Society (</w:t>
            </w:r>
            <w:r w:rsidR="002812CE" w:rsidRPr="002B49F2">
              <w:rPr>
                <w:rStyle w:val="Hyperlink"/>
                <w:b/>
                <w:bCs/>
                <w:noProof/>
              </w:rPr>
              <w:t>MW</w:t>
            </w:r>
            <w:r w:rsidR="002812CE" w:rsidRPr="002B49F2">
              <w:rPr>
                <w:rStyle w:val="Hyperlink"/>
                <w:noProof/>
              </w:rPr>
              <w:t>)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_Toc119954445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12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2C0C4697" w14:textId="29A95E48" w:rsidR="002812CE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9954446" w:history="1">
            <w:r w:rsidR="002812CE" w:rsidRPr="002B49F2">
              <w:rPr>
                <w:rStyle w:val="Hyperlink"/>
                <w:noProof/>
              </w:rPr>
              <w:t>12. Any Other Business</w:t>
            </w:r>
            <w:r w:rsidR="002812CE">
              <w:rPr>
                <w:noProof/>
                <w:webHidden/>
              </w:rPr>
              <w:tab/>
            </w:r>
            <w:r w:rsidR="002812CE">
              <w:rPr>
                <w:noProof/>
                <w:webHidden/>
              </w:rPr>
              <w:fldChar w:fldCharType="begin"/>
            </w:r>
            <w:r w:rsidR="002812CE">
              <w:rPr>
                <w:noProof/>
                <w:webHidden/>
              </w:rPr>
              <w:instrText xml:space="preserve"> PAGEREF _Toc119954446 \h </w:instrText>
            </w:r>
            <w:r w:rsidR="002812CE">
              <w:rPr>
                <w:noProof/>
                <w:webHidden/>
              </w:rPr>
            </w:r>
            <w:r w:rsidR="002812CE">
              <w:rPr>
                <w:noProof/>
                <w:webHidden/>
              </w:rPr>
              <w:fldChar w:fldCharType="separate"/>
            </w:r>
            <w:r w:rsidR="00120946">
              <w:rPr>
                <w:noProof/>
                <w:webHidden/>
              </w:rPr>
              <w:t>12</w:t>
            </w:r>
            <w:r w:rsidR="002812CE">
              <w:rPr>
                <w:noProof/>
                <w:webHidden/>
              </w:rPr>
              <w:fldChar w:fldCharType="end"/>
            </w:r>
          </w:hyperlink>
        </w:p>
        <w:p w14:paraId="6CC7A243" w14:textId="6DFCD98E" w:rsidR="00EE3FF8" w:rsidRDefault="00EE3FF8">
          <w:r>
            <w:rPr>
              <w:b/>
              <w:bCs/>
              <w:noProof/>
            </w:rPr>
            <w:fldChar w:fldCharType="end"/>
          </w:r>
        </w:p>
      </w:sdtContent>
    </w:sdt>
    <w:p w14:paraId="41A8D568" w14:textId="77777777" w:rsidR="00EE3FF8" w:rsidRDefault="00EE3FF8" w:rsidP="004C0E5F">
      <w:pPr>
        <w:pStyle w:val="Heading1"/>
      </w:pPr>
      <w:bookmarkStart w:id="0" w:name="_Toc119954432"/>
      <w:r w:rsidRPr="00EE3FF8">
        <w:t>Summary of Key Points</w:t>
      </w:r>
      <w:bookmarkEnd w:id="0"/>
    </w:p>
    <w:p w14:paraId="6C4E1D3C" w14:textId="77777777" w:rsidR="00813506" w:rsidRDefault="00813506" w:rsidP="00326A4D">
      <w:pPr>
        <w:shd w:val="clear" w:color="auto" w:fill="00FFFF"/>
        <w:rPr>
          <w:rFonts w:cs="Arial"/>
        </w:rPr>
      </w:pPr>
      <w:r>
        <w:rPr>
          <w:rFonts w:cs="Arial"/>
        </w:rPr>
        <w:t>The Committee voted to defer the SU referendum to Saturday 26</w:t>
      </w:r>
      <w:r w:rsidRPr="003F1A75">
        <w:rPr>
          <w:rFonts w:cs="Arial"/>
          <w:vertAlign w:val="superscript"/>
        </w:rPr>
        <w:t>th</w:t>
      </w:r>
      <w:r>
        <w:rPr>
          <w:rFonts w:cs="Arial"/>
        </w:rPr>
        <w:t xml:space="preserve"> November, beyond the normal 14-day window.</w:t>
      </w:r>
    </w:p>
    <w:p w14:paraId="050FD45F" w14:textId="4BD2AD45" w:rsidR="00BD747D" w:rsidRDefault="00F74998" w:rsidP="00326A4D">
      <w:pPr>
        <w:shd w:val="clear" w:color="auto" w:fill="00FFFF"/>
        <w:rPr>
          <w:rFonts w:cs="Arial"/>
        </w:rPr>
      </w:pPr>
      <w:r>
        <w:rPr>
          <w:rFonts w:cs="Arial"/>
        </w:rPr>
        <w:lastRenderedPageBreak/>
        <w:t xml:space="preserve">The Committee voted to refer to Open Meeting the renewal of a variety of Active Policies with some edits and the referral to </w:t>
      </w:r>
      <w:r w:rsidR="00813506">
        <w:rPr>
          <w:rFonts w:cs="Arial"/>
        </w:rPr>
        <w:t xml:space="preserve">Open Meeting </w:t>
      </w:r>
      <w:r>
        <w:rPr>
          <w:rFonts w:cs="Arial"/>
        </w:rPr>
        <w:t>of a new Background heating Active Policy.</w:t>
      </w:r>
    </w:p>
    <w:p w14:paraId="3F7B6121" w14:textId="01C08FF8" w:rsidR="00F74998" w:rsidRDefault="00F74998" w:rsidP="00326A4D">
      <w:pPr>
        <w:shd w:val="clear" w:color="auto" w:fill="00FFFF"/>
        <w:rPr>
          <w:rFonts w:cs="Arial"/>
        </w:rPr>
      </w:pPr>
      <w:r>
        <w:rPr>
          <w:rFonts w:cs="Arial"/>
        </w:rPr>
        <w:t xml:space="preserve">The Committee also voted to approve the creation of the new </w:t>
      </w:r>
      <w:r w:rsidRPr="00F74998">
        <w:rPr>
          <w:rFonts w:cs="Arial"/>
        </w:rPr>
        <w:t xml:space="preserve">Corpus Christi College </w:t>
      </w:r>
      <w:r w:rsidRPr="00845609">
        <w:rPr>
          <w:rStyle w:val="SummaryChar"/>
        </w:rPr>
        <w:t>Tabletop Role</w:t>
      </w:r>
      <w:r w:rsidRPr="00F74998">
        <w:rPr>
          <w:rFonts w:cs="Arial"/>
        </w:rPr>
        <w:t>-Playing Games Society</w:t>
      </w:r>
      <w:r>
        <w:rPr>
          <w:rFonts w:cs="Arial"/>
        </w:rPr>
        <w:t>.</w:t>
      </w:r>
    </w:p>
    <w:p w14:paraId="4B52EEF8" w14:textId="77777777" w:rsidR="00BD747D" w:rsidRDefault="00BD747D" w:rsidP="00BD747D">
      <w:pPr>
        <w:pStyle w:val="Heading1"/>
      </w:pPr>
      <w:bookmarkStart w:id="1" w:name="_Toc119954433"/>
      <w:r>
        <w:t>Action Points</w:t>
      </w:r>
      <w:bookmarkEnd w:id="1"/>
    </w:p>
    <w:p w14:paraId="47A66B3F" w14:textId="6D057931" w:rsidR="00EE3FF8" w:rsidRPr="00845609" w:rsidRDefault="00813506" w:rsidP="00326A4D">
      <w:pPr>
        <w:pStyle w:val="Summary"/>
        <w:numPr>
          <w:ilvl w:val="0"/>
          <w:numId w:val="5"/>
        </w:numPr>
      </w:pPr>
      <w:r w:rsidRPr="00813506">
        <w:rPr>
          <w:b/>
          <w:bCs/>
        </w:rPr>
        <w:t>GS/JC</w:t>
      </w:r>
      <w:r w:rsidRPr="00813506">
        <w:t xml:space="preserve"> to reach out to Head Porter to ask if the Porters might be able to help with Old Court bathrooms during Slacks.</w:t>
      </w:r>
      <w:r w:rsidR="00EE3FF8" w:rsidRPr="00845609">
        <w:br w:type="page"/>
      </w:r>
    </w:p>
    <w:p w14:paraId="566D30D8" w14:textId="77777777" w:rsidR="00EE3FF8" w:rsidRPr="00EE3FF8" w:rsidRDefault="00000000" w:rsidP="00F2516A">
      <w:r>
        <w:rPr>
          <w:noProof/>
        </w:rPr>
        <w:lastRenderedPageBreak/>
        <w:pict w14:anchorId="5DEC8EC7">
          <v:rect id="_x0000_i1025" alt="" style="width:451.15pt;height:.05pt;mso-width-percent:0;mso-height-percent:0;mso-width-percent:0;mso-height-percent:0" o:hrpct="964" o:hralign="center" o:hrstd="t" o:hr="t" fillcolor="#a0a0a0" stroked="f"/>
        </w:pict>
      </w:r>
    </w:p>
    <w:p w14:paraId="35F7A9F5" w14:textId="77777777" w:rsidR="00BA59C0" w:rsidRDefault="00EE3FF8" w:rsidP="004C0E5F">
      <w:pPr>
        <w:pStyle w:val="Heading1"/>
      </w:pPr>
      <w:bookmarkStart w:id="2" w:name="_Toc119954434"/>
      <w:r w:rsidRPr="00EE3FF8">
        <w:t>0. Administrative Matters</w:t>
      </w:r>
      <w:bookmarkEnd w:id="2"/>
    </w:p>
    <w:p w14:paraId="793FED86" w14:textId="4C4A7579" w:rsidR="005F7251" w:rsidRDefault="000A48CB" w:rsidP="00BA59C0">
      <w:r>
        <w:t xml:space="preserve">Meeting begins at </w:t>
      </w:r>
      <w:r w:rsidR="00F16450">
        <w:t>17.05.</w:t>
      </w:r>
    </w:p>
    <w:p w14:paraId="24881F7F" w14:textId="34D2BD6B" w:rsidR="00BA59C0" w:rsidRDefault="00127399" w:rsidP="00BA59C0">
      <w:r w:rsidRPr="0053041D">
        <w:rPr>
          <w:b/>
          <w:bCs/>
        </w:rPr>
        <w:t>MG</w:t>
      </w:r>
      <w:r>
        <w:t xml:space="preserve">, </w:t>
      </w:r>
      <w:r w:rsidRPr="0053041D">
        <w:rPr>
          <w:b/>
          <w:bCs/>
        </w:rPr>
        <w:t>MM</w:t>
      </w:r>
      <w:r>
        <w:t xml:space="preserve"> </w:t>
      </w:r>
      <w:r w:rsidR="000A48CB">
        <w:t>are absent with apologies.</w:t>
      </w:r>
    </w:p>
    <w:p w14:paraId="152D21AF" w14:textId="3EBFD7D1" w:rsidR="005F7251" w:rsidRDefault="00C13487" w:rsidP="00BA59C0">
      <w:r>
        <w:rPr>
          <w:b/>
          <w:bCs/>
        </w:rPr>
        <w:t xml:space="preserve">BPW </w:t>
      </w:r>
      <w:r>
        <w:t>formally apologised for being much too attractive.</w:t>
      </w:r>
    </w:p>
    <w:p w14:paraId="7F71E22E" w14:textId="3EDFDD82" w:rsidR="005F7251" w:rsidRDefault="00F16450" w:rsidP="00BA59C0">
      <w:r w:rsidRPr="0053041D">
        <w:rPr>
          <w:b/>
          <w:bCs/>
        </w:rPr>
        <w:t>JH</w:t>
      </w:r>
      <w:r>
        <w:t xml:space="preserve"> m</w:t>
      </w:r>
      <w:r w:rsidR="005F7251">
        <w:t>ade a declaration of interest</w:t>
      </w:r>
      <w:r>
        <w:t xml:space="preserve"> as a member of the boycott side of the </w:t>
      </w:r>
      <w:r w:rsidR="00823E28">
        <w:t xml:space="preserve">SU </w:t>
      </w:r>
      <w:r>
        <w:t>engagement debate</w:t>
      </w:r>
      <w:r w:rsidR="005F7251">
        <w:t>.</w:t>
      </w:r>
    </w:p>
    <w:p w14:paraId="49391CF2" w14:textId="44DD07CC" w:rsidR="00F2516A" w:rsidRDefault="00000000" w:rsidP="00BA59C0">
      <w:r>
        <w:rPr>
          <w:noProof/>
        </w:rPr>
        <w:pict w14:anchorId="554B4D30">
          <v:rect id="_x0000_i1026" alt="" style="width:451.15pt;height:.05pt;mso-width-percent:0;mso-height-percent:0;mso-width-percent:0;mso-height-percent:0" o:hrpct="964" o:hralign="center" o:hrstd="t" o:hr="t" fillcolor="#a0a0a0" stroked="f"/>
        </w:pict>
      </w:r>
    </w:p>
    <w:p w14:paraId="25E27BA3" w14:textId="50904DBD" w:rsidR="00326A4D" w:rsidRDefault="004C0E5F" w:rsidP="005A57FC">
      <w:pPr>
        <w:pStyle w:val="Heading1"/>
      </w:pPr>
      <w:bookmarkStart w:id="3" w:name="_Toc119954435"/>
      <w:r w:rsidRPr="004C0E5F">
        <w:t>1.</w:t>
      </w:r>
      <w:r>
        <w:t xml:space="preserve"> </w:t>
      </w:r>
      <w:r w:rsidR="005A57FC">
        <w:t xml:space="preserve"> A </w:t>
      </w:r>
      <w:r w:rsidR="005A57FC" w:rsidRPr="005A57FC">
        <w:t>congratulations</w:t>
      </w:r>
      <w:r w:rsidR="005A57FC">
        <w:t xml:space="preserve"> to our incoming JCR President </w:t>
      </w:r>
      <w:r w:rsidR="00326A4D" w:rsidRPr="004C0E5F">
        <w:rPr>
          <w:b/>
          <w:bCs/>
        </w:rPr>
        <w:t>(</w:t>
      </w:r>
      <w:r w:rsidR="005A57FC">
        <w:rPr>
          <w:b/>
          <w:bCs/>
        </w:rPr>
        <w:t>JC</w:t>
      </w:r>
      <w:r w:rsidR="00326A4D" w:rsidRPr="004C0E5F">
        <w:rPr>
          <w:b/>
          <w:bCs/>
        </w:rPr>
        <w:t>)</w:t>
      </w:r>
      <w:bookmarkEnd w:id="3"/>
    </w:p>
    <w:p w14:paraId="3796DA84" w14:textId="3390C186" w:rsidR="00F16450" w:rsidRDefault="00F16450" w:rsidP="00F16450">
      <w:r>
        <w:t xml:space="preserve">In her temporary absence, </w:t>
      </w:r>
      <w:r>
        <w:rPr>
          <w:b/>
          <w:bCs/>
        </w:rPr>
        <w:t xml:space="preserve">JC </w:t>
      </w:r>
      <w:r w:rsidR="00823E28" w:rsidRPr="00813506">
        <w:t>was joined by the whole committee in</w:t>
      </w:r>
      <w:r w:rsidR="00823E28">
        <w:rPr>
          <w:b/>
          <w:bCs/>
        </w:rPr>
        <w:t xml:space="preserve"> </w:t>
      </w:r>
      <w:r>
        <w:t>congratulat</w:t>
      </w:r>
      <w:r w:rsidR="00823E28">
        <w:t>ing</w:t>
      </w:r>
      <w:r>
        <w:t xml:space="preserve"> </w:t>
      </w:r>
      <w:r w:rsidRPr="0053041D">
        <w:rPr>
          <w:b/>
          <w:bCs/>
        </w:rPr>
        <w:t>NB</w:t>
      </w:r>
      <w:r>
        <w:t xml:space="preserve"> on her victory</w:t>
      </w:r>
      <w:r w:rsidR="00D33665">
        <w:t xml:space="preserve"> in the presidential election</w:t>
      </w:r>
      <w:r>
        <w:t>.</w:t>
      </w:r>
    </w:p>
    <w:p w14:paraId="143E2412" w14:textId="05DA01D0" w:rsidR="00F2516A" w:rsidRPr="00F16450" w:rsidRDefault="00000000" w:rsidP="00F16450">
      <w:r>
        <w:rPr>
          <w:noProof/>
        </w:rPr>
        <w:pict w14:anchorId="7DFA4946">
          <v:rect id="_x0000_i1027" alt="" style="width:451.15pt;height:.05pt;mso-width-percent:0;mso-height-percent:0;mso-width-percent:0;mso-height-percent:0" o:hrpct="964" o:hralign="center" o:hrstd="t" o:hr="t" fillcolor="#a0a0a0" stroked="f"/>
        </w:pict>
      </w:r>
    </w:p>
    <w:p w14:paraId="7C95E583" w14:textId="43BE2AE7" w:rsidR="005A57FC" w:rsidRDefault="005A57FC" w:rsidP="005A57FC">
      <w:pPr>
        <w:pStyle w:val="Heading1"/>
      </w:pPr>
      <w:bookmarkStart w:id="4" w:name="_Toc119954436"/>
      <w:r>
        <w:t>2. SU Referendum date (</w:t>
      </w:r>
      <w:r w:rsidR="00F16450">
        <w:rPr>
          <w:b/>
          <w:bCs/>
        </w:rPr>
        <w:t>JC</w:t>
      </w:r>
      <w:r>
        <w:t>)</w:t>
      </w:r>
      <w:bookmarkEnd w:id="4"/>
    </w:p>
    <w:p w14:paraId="7180AA9E" w14:textId="535CFD48" w:rsidR="00F16450" w:rsidRDefault="00D33665" w:rsidP="00F16450">
      <w:r>
        <w:rPr>
          <w:b/>
          <w:bCs/>
        </w:rPr>
        <w:t xml:space="preserve">JC </w:t>
      </w:r>
      <w:r>
        <w:t>explained that t</w:t>
      </w:r>
      <w:r w:rsidR="00F16450">
        <w:t xml:space="preserve">he SU sent out an email late on Friday encouraging people to vote against the boycott, in contradiction of the rules against using mailing list. </w:t>
      </w:r>
      <w:r w:rsidR="00F16450" w:rsidRPr="0053041D">
        <w:rPr>
          <w:b/>
          <w:bCs/>
        </w:rPr>
        <w:t>JC</w:t>
      </w:r>
      <w:r w:rsidR="00F16450">
        <w:t xml:space="preserve"> and </w:t>
      </w:r>
      <w:r w:rsidR="00F16450" w:rsidRPr="0053041D">
        <w:rPr>
          <w:b/>
          <w:bCs/>
        </w:rPr>
        <w:t>GS</w:t>
      </w:r>
      <w:r w:rsidR="00F16450">
        <w:t xml:space="preserve"> decided to postpone the referendum until after </w:t>
      </w:r>
      <w:r w:rsidR="00F16450" w:rsidRPr="0053041D">
        <w:rPr>
          <w:b/>
          <w:bCs/>
        </w:rPr>
        <w:t>MG</w:t>
      </w:r>
      <w:r w:rsidR="00F16450">
        <w:t xml:space="preserve"> and </w:t>
      </w:r>
      <w:r w:rsidR="00F16450" w:rsidRPr="0053041D">
        <w:rPr>
          <w:b/>
          <w:bCs/>
        </w:rPr>
        <w:t>JH</w:t>
      </w:r>
      <w:r w:rsidR="00F16450">
        <w:t xml:space="preserve"> could send an equivalent email</w:t>
      </w:r>
      <w:r w:rsidR="00823E28">
        <w:t>, and until the dust had settled on what they consider to be a regrettable incident</w:t>
      </w:r>
      <w:r w:rsidR="00F16450">
        <w:t>.</w:t>
      </w:r>
    </w:p>
    <w:p w14:paraId="7E47BCC6" w14:textId="545C3213" w:rsidR="00F16450" w:rsidRDefault="0053041D" w:rsidP="00F16450">
      <w:r>
        <w:t xml:space="preserve">Under the </w:t>
      </w:r>
      <w:r w:rsidR="00D33665">
        <w:t>Active Policy</w:t>
      </w:r>
      <w:r>
        <w:t xml:space="preserve"> t</w:t>
      </w:r>
      <w:r w:rsidR="00F16450">
        <w:t>he referendum has to happen within 14 days of the debate, which would be Wednesday</w:t>
      </w:r>
      <w:r>
        <w:t xml:space="preserve">, but the </w:t>
      </w:r>
      <w:r w:rsidR="00D33665">
        <w:t xml:space="preserve">Active </w:t>
      </w:r>
      <w:r w:rsidR="00823E28">
        <w:t xml:space="preserve">Policy </w:t>
      </w:r>
      <w:r>
        <w:t>allows a delay.</w:t>
      </w:r>
      <w:r w:rsidR="00F16450">
        <w:t xml:space="preserve"> In order </w:t>
      </w:r>
      <w:r>
        <w:t xml:space="preserve">for the referendum to be more than 14 days after the </w:t>
      </w:r>
      <w:r>
        <w:lastRenderedPageBreak/>
        <w:t>debate</w:t>
      </w:r>
      <w:r w:rsidR="00F16450">
        <w:t xml:space="preserve">, the committee has to approve </w:t>
      </w:r>
      <w:r>
        <w:t>that there were exceptional circumstances.</w:t>
      </w:r>
      <w:r w:rsidR="00D33665">
        <w:rPr>
          <w:rStyle w:val="FootnoteReference"/>
        </w:rPr>
        <w:footnoteReference w:id="1"/>
      </w:r>
    </w:p>
    <w:p w14:paraId="4186E7E2" w14:textId="146CE929" w:rsidR="00F16450" w:rsidRDefault="0053041D" w:rsidP="00845609">
      <w:pPr>
        <w:pStyle w:val="Summary"/>
      </w:pPr>
      <w:r w:rsidRPr="00845609">
        <w:t xml:space="preserve">The committee voted to approve a delay to the referendum, with </w:t>
      </w:r>
      <w:r w:rsidR="00F16450" w:rsidRPr="00845609">
        <w:t>10 in favour</w:t>
      </w:r>
      <w:r w:rsidRPr="00845609">
        <w:t xml:space="preserve"> and</w:t>
      </w:r>
      <w:r w:rsidR="00F16450" w:rsidRPr="00845609">
        <w:t xml:space="preserve"> 1 abstention</w:t>
      </w:r>
      <w:r w:rsidRPr="00845609">
        <w:t>.</w:t>
      </w:r>
    </w:p>
    <w:p w14:paraId="2FA27813" w14:textId="6ABB405E" w:rsidR="00F2516A" w:rsidRPr="00845609" w:rsidRDefault="00000000" w:rsidP="00F2516A">
      <w:r>
        <w:rPr>
          <w:noProof/>
        </w:rPr>
        <w:pict w14:anchorId="0E443BEA">
          <v:rect id="_x0000_i1028" alt="" style="width:451.15pt;height:.05pt;mso-width-percent:0;mso-height-percent:0;mso-width-percent:0;mso-height-percent:0" o:hrpct="964" o:hralign="center" o:hrstd="t" o:hr="t" fillcolor="#a0a0a0" stroked="f"/>
        </w:pict>
      </w:r>
    </w:p>
    <w:p w14:paraId="1D92BB91" w14:textId="4ED5DC0D" w:rsidR="005A57FC" w:rsidRDefault="005A57FC" w:rsidP="005A57FC">
      <w:pPr>
        <w:pStyle w:val="Heading1"/>
      </w:pPr>
      <w:bookmarkStart w:id="5" w:name="_Toc119954437"/>
      <w:r>
        <w:t>3. Preparation of Formal Hall AP (</w:t>
      </w:r>
      <w:r w:rsidR="00F16450">
        <w:rPr>
          <w:b/>
          <w:bCs/>
        </w:rPr>
        <w:t>JC</w:t>
      </w:r>
      <w:r>
        <w:t>)</w:t>
      </w:r>
      <w:bookmarkEnd w:id="5"/>
    </w:p>
    <w:p w14:paraId="5B82A27D" w14:textId="4A5A01A8" w:rsidR="00F16450" w:rsidRDefault="00F16450" w:rsidP="00F16450">
      <w:r w:rsidRPr="0053041D">
        <w:rPr>
          <w:b/>
          <w:bCs/>
        </w:rPr>
        <w:t>GS</w:t>
      </w:r>
      <w:r>
        <w:t xml:space="preserve"> summarised the policy, a longstanding one that limits how much catering can do to prepare for </w:t>
      </w:r>
      <w:r w:rsidR="0053041D">
        <w:t>formal dinners</w:t>
      </w:r>
      <w:r w:rsidR="00823E28">
        <w:t xml:space="preserve"> whilst normal Hall is ongoing</w:t>
      </w:r>
      <w:r w:rsidR="0053041D">
        <w:t>, including that there only one table can be prepared and the other two must remain,</w:t>
      </w:r>
      <w:r>
        <w:t xml:space="preserve"> to ensure that there is capacity for </w:t>
      </w:r>
      <w:r w:rsidR="00823E28">
        <w:t>students</w:t>
      </w:r>
      <w:r>
        <w:t>. The policy has been changed to remove the early closing time of 6:50 now that hall closes at 6:45 anyway.</w:t>
      </w:r>
    </w:p>
    <w:p w14:paraId="21F8C61A" w14:textId="06F47D37" w:rsidR="00F16450" w:rsidRDefault="0053041D" w:rsidP="00F16450">
      <w:r>
        <w:t xml:space="preserve">It was noted that </w:t>
      </w:r>
      <w:r w:rsidR="00F16450">
        <w:t xml:space="preserve">when </w:t>
      </w:r>
      <w:r w:rsidR="00823E28">
        <w:t>H</w:t>
      </w:r>
      <w:r w:rsidR="00F16450">
        <w:t>all closes</w:t>
      </w:r>
      <w:r>
        <w:t xml:space="preserve"> for regular meals, is a separate issue, which is the responsibility of the</w:t>
      </w:r>
      <w:r w:rsidR="00F16450">
        <w:t xml:space="preserve"> CAF officer.</w:t>
      </w:r>
    </w:p>
    <w:p w14:paraId="67B7EAAE" w14:textId="1331DB9A" w:rsidR="00F16450" w:rsidRDefault="00823E28" w:rsidP="00F16450">
      <w:r>
        <w:t>The policy’s amendments will need to be discussed with the Catering Manager before a final version can be taken to</w:t>
      </w:r>
      <w:r w:rsidR="00F16450">
        <w:t xml:space="preserve"> Open Meeting.</w:t>
      </w:r>
    </w:p>
    <w:p w14:paraId="73B00FE1" w14:textId="43F85B0F" w:rsidR="00F16450" w:rsidRDefault="00F16450" w:rsidP="00F16450">
      <w:r w:rsidRPr="0053041D">
        <w:rPr>
          <w:b/>
          <w:bCs/>
        </w:rPr>
        <w:t>MW</w:t>
      </w:r>
      <w:r>
        <w:t xml:space="preserve"> raised that it might be worth defining </w:t>
      </w:r>
      <w:r w:rsidR="0053041D">
        <w:t>the number of tables</w:t>
      </w:r>
      <w:r>
        <w:t xml:space="preserve"> as 1/3 of the tables, not 1 table as this reflect current practice. </w:t>
      </w:r>
      <w:r w:rsidRPr="0053041D">
        <w:rPr>
          <w:b/>
          <w:bCs/>
        </w:rPr>
        <w:t>GS</w:t>
      </w:r>
      <w:r>
        <w:t xml:space="preserve"> said it would be better to remind catering of the contents of the policy.</w:t>
      </w:r>
    </w:p>
    <w:p w14:paraId="48AA3424" w14:textId="6B815A5E" w:rsidR="00F16450" w:rsidRDefault="0053041D" w:rsidP="00845609">
      <w:pPr>
        <w:pStyle w:val="Summary"/>
      </w:pPr>
      <w:r>
        <w:t xml:space="preserve">The committee voted to refer the policy to Open Meeting with </w:t>
      </w:r>
      <w:r w:rsidR="00F16450">
        <w:t>11 in favour</w:t>
      </w:r>
      <w:r>
        <w:t>.</w:t>
      </w:r>
    </w:p>
    <w:p w14:paraId="5C74B11F" w14:textId="2FE66981" w:rsidR="00F2516A" w:rsidRPr="00F16450" w:rsidRDefault="00000000" w:rsidP="00F2516A">
      <w:r>
        <w:rPr>
          <w:noProof/>
        </w:rPr>
        <w:pict w14:anchorId="55EE3EA7">
          <v:rect id="_x0000_i1029" alt="" style="width:451.15pt;height:.05pt;mso-width-percent:0;mso-height-percent:0;mso-width-percent:0;mso-height-percent:0" o:hrpct="964" o:hralign="center" o:hrstd="t" o:hr="t" fillcolor="#a0a0a0" stroked="f"/>
        </w:pict>
      </w:r>
    </w:p>
    <w:p w14:paraId="21326F96" w14:textId="5E20BD50" w:rsidR="005A57FC" w:rsidRDefault="005A57FC" w:rsidP="005A57FC">
      <w:pPr>
        <w:pStyle w:val="Heading1"/>
      </w:pPr>
      <w:bookmarkStart w:id="6" w:name="_Toc119954438"/>
      <w:r>
        <w:lastRenderedPageBreak/>
        <w:t>4. JCR Slacks AP (</w:t>
      </w:r>
      <w:r w:rsidR="00F16450" w:rsidRPr="00316814">
        <w:rPr>
          <w:b/>
          <w:bCs/>
        </w:rPr>
        <w:t>JC</w:t>
      </w:r>
      <w:r>
        <w:t>)</w:t>
      </w:r>
      <w:bookmarkEnd w:id="6"/>
    </w:p>
    <w:p w14:paraId="44FD4133" w14:textId="460A1A9C" w:rsidR="006C112B" w:rsidRDefault="00F16450" w:rsidP="00F16450">
      <w:r w:rsidRPr="006C112B">
        <w:rPr>
          <w:b/>
          <w:bCs/>
        </w:rPr>
        <w:t>JC</w:t>
      </w:r>
      <w:r>
        <w:t xml:space="preserve"> explained </w:t>
      </w:r>
      <w:r w:rsidR="006C112B">
        <w:t>the contents of the</w:t>
      </w:r>
      <w:r w:rsidR="002812CE">
        <w:t xml:space="preserve"> original</w:t>
      </w:r>
      <w:r w:rsidR="006C112B">
        <w:t xml:space="preserve"> policy</w:t>
      </w:r>
      <w:r>
        <w:t>: it sa</w:t>
      </w:r>
      <w:r w:rsidR="002812CE">
        <w:t>id</w:t>
      </w:r>
      <w:r>
        <w:t xml:space="preserve"> that </w:t>
      </w:r>
      <w:r w:rsidR="00823E28">
        <w:t>one</w:t>
      </w:r>
      <w:r>
        <w:t xml:space="preserve"> toilet in Old Court will be locked to ensure it remains clean and that the CAF </w:t>
      </w:r>
      <w:r w:rsidR="00823E28">
        <w:t>O</w:t>
      </w:r>
      <w:r>
        <w:t xml:space="preserve">fficer has to do this. </w:t>
      </w:r>
      <w:r w:rsidR="006C112B">
        <w:t>In practice, t</w:t>
      </w:r>
      <w:r>
        <w:t>his no longer happens</w:t>
      </w:r>
      <w:r w:rsidR="002812CE">
        <w:t>, so the draft under discussion removed this section</w:t>
      </w:r>
      <w:r>
        <w:t xml:space="preserve">. The problem </w:t>
      </w:r>
      <w:r w:rsidR="006C112B">
        <w:t>the policy s</w:t>
      </w:r>
      <w:r w:rsidR="002812CE">
        <w:t>ought</w:t>
      </w:r>
      <w:r w:rsidR="006C112B">
        <w:t xml:space="preserve"> to address </w:t>
      </w:r>
      <w:r w:rsidR="002812CE">
        <w:t>was</w:t>
      </w:r>
      <w:r>
        <w:t xml:space="preserve"> that people would be sick in the Old Court loos, but now this tends to happen in the Pelican </w:t>
      </w:r>
      <w:r w:rsidR="00823E28">
        <w:t>B</w:t>
      </w:r>
      <w:r>
        <w:t xml:space="preserve">ar toilets. </w:t>
      </w:r>
      <w:r w:rsidR="00823E28">
        <w:t>It was noted that t</w:t>
      </w:r>
      <w:r>
        <w:t xml:space="preserve">here are also now </w:t>
      </w:r>
      <w:r w:rsidR="00823E28">
        <w:t xml:space="preserve">significantly </w:t>
      </w:r>
      <w:r>
        <w:t>fewer Old Court residents</w:t>
      </w:r>
      <w:r w:rsidR="00823E28">
        <w:t>, but still quite a few students</w:t>
      </w:r>
      <w:r>
        <w:t>.</w:t>
      </w:r>
    </w:p>
    <w:p w14:paraId="034E5966" w14:textId="50F96685" w:rsidR="006C112B" w:rsidRDefault="006C112B" w:rsidP="00F16450">
      <w:r>
        <w:t>However,</w:t>
      </w:r>
      <w:r w:rsidR="00F16450">
        <w:t xml:space="preserve"> </w:t>
      </w:r>
      <w:r w:rsidR="00F16450" w:rsidRPr="006C112B">
        <w:rPr>
          <w:b/>
          <w:bCs/>
        </w:rPr>
        <w:t>KS</w:t>
      </w:r>
      <w:r w:rsidR="00F16450">
        <w:t xml:space="preserve"> said that it is still a problem </w:t>
      </w:r>
      <w:r>
        <w:t>whenever there are slacks</w:t>
      </w:r>
      <w:r w:rsidR="00F16450">
        <w:t xml:space="preserve">, but not all of the loos are always </w:t>
      </w:r>
      <w:r>
        <w:t>unclean</w:t>
      </w:r>
      <w:r w:rsidR="00F16450">
        <w:t xml:space="preserve">. </w:t>
      </w:r>
      <w:r w:rsidR="00F16450" w:rsidRPr="006C112B">
        <w:rPr>
          <w:b/>
          <w:bCs/>
        </w:rPr>
        <w:t>MW</w:t>
      </w:r>
      <w:r w:rsidR="00F16450">
        <w:t xml:space="preserve"> </w:t>
      </w:r>
      <w:r w:rsidR="002812CE">
        <w:t>added</w:t>
      </w:r>
      <w:r w:rsidR="00F16450">
        <w:t xml:space="preserve"> that walking into a disgusting loo is awful</w:t>
      </w:r>
      <w:r>
        <w:t xml:space="preserve"> so even if not all loos are unclean this still creates a problem</w:t>
      </w:r>
      <w:r w:rsidR="00F16450">
        <w:t xml:space="preserve">. </w:t>
      </w:r>
    </w:p>
    <w:p w14:paraId="290B9E06" w14:textId="3B77EA45" w:rsidR="00F16450" w:rsidRDefault="00F16450" w:rsidP="00F16450">
      <w:r w:rsidRPr="006C112B">
        <w:rPr>
          <w:b/>
          <w:bCs/>
        </w:rPr>
        <w:t>GS</w:t>
      </w:r>
      <w:r>
        <w:t xml:space="preserve"> suggest</w:t>
      </w:r>
      <w:r w:rsidR="00D33665">
        <w:t>ed</w:t>
      </w:r>
      <w:r>
        <w:t xml:space="preserve"> we ask the porters about </w:t>
      </w:r>
      <w:r w:rsidR="006C112B">
        <w:t>locking the loos</w:t>
      </w:r>
      <w:r>
        <w:t xml:space="preserve"> </w:t>
      </w:r>
      <w:r w:rsidR="006C112B">
        <w:t>because</w:t>
      </w:r>
      <w:r>
        <w:t xml:space="preserve"> it is difficult for the CAF </w:t>
      </w:r>
      <w:r w:rsidR="00823E28">
        <w:t>O</w:t>
      </w:r>
      <w:r>
        <w:t>fficer to do this, but the porters are on shift so it might be best to ask them to do it</w:t>
      </w:r>
      <w:r w:rsidR="006C112B">
        <w:t xml:space="preserve"> to ensure this actually happens</w:t>
      </w:r>
      <w:r>
        <w:t>.</w:t>
      </w:r>
    </w:p>
    <w:p w14:paraId="3E22219C" w14:textId="5B15C3D3" w:rsidR="00F16450" w:rsidRDefault="00F16450" w:rsidP="00F16450">
      <w:r>
        <w:t>The other part of the active policy is the welfare area which ought to have food and water</w:t>
      </w:r>
      <w:r w:rsidR="006C112B">
        <w:t>; this has remained unchanged</w:t>
      </w:r>
      <w:r>
        <w:t>.</w:t>
      </w:r>
    </w:p>
    <w:p w14:paraId="35E6EF75" w14:textId="588ED348" w:rsidR="00845609" w:rsidRDefault="006C112B" w:rsidP="00845609">
      <w:pPr>
        <w:pStyle w:val="Summary"/>
      </w:pPr>
      <w:r>
        <w:t xml:space="preserve">The </w:t>
      </w:r>
      <w:r w:rsidR="00F16450">
        <w:t>JCR voted to ask that there would be edits to change responsibility for locking and to call it to the next committee’s attention</w:t>
      </w:r>
      <w:r>
        <w:t xml:space="preserve"> with</w:t>
      </w:r>
      <w:r w:rsidR="00F16450">
        <w:t xml:space="preserve"> 11 in favour</w:t>
      </w:r>
    </w:p>
    <w:p w14:paraId="2D28CC31" w14:textId="4C28E966" w:rsidR="00845609" w:rsidRDefault="00845609" w:rsidP="00845609">
      <w:r>
        <w:t>Action Points:</w:t>
      </w:r>
    </w:p>
    <w:p w14:paraId="5E0ECF5D" w14:textId="7DA89939" w:rsidR="00845609" w:rsidRPr="00813506" w:rsidRDefault="00813506" w:rsidP="00813506">
      <w:pPr>
        <w:pStyle w:val="Summary"/>
        <w:numPr>
          <w:ilvl w:val="0"/>
          <w:numId w:val="7"/>
        </w:numPr>
      </w:pPr>
      <w:r w:rsidRPr="00813506">
        <w:rPr>
          <w:b/>
          <w:bCs/>
        </w:rPr>
        <w:t>GS/JC</w:t>
      </w:r>
      <w:r w:rsidRPr="00813506">
        <w:t xml:space="preserve"> to reach out to Head Porter to ask if the Porters might be able to help with Old Court bathrooms during Slacks.</w:t>
      </w:r>
    </w:p>
    <w:p w14:paraId="389C4E06" w14:textId="277C0286" w:rsidR="00F2516A" w:rsidRPr="00F16450" w:rsidRDefault="00000000" w:rsidP="00F2516A">
      <w:r>
        <w:rPr>
          <w:noProof/>
        </w:rPr>
        <w:pict w14:anchorId="3C7D2187">
          <v:rect id="_x0000_i1030" alt="" style="width:451.15pt;height:.05pt;mso-width-percent:0;mso-height-percent:0;mso-width-percent:0;mso-height-percent:0" o:hrpct="964" o:hralign="center" o:hrstd="t" o:hr="t" fillcolor="#a0a0a0" stroked="f"/>
        </w:pict>
      </w:r>
    </w:p>
    <w:p w14:paraId="26EF9307" w14:textId="2A774007" w:rsidR="005A57FC" w:rsidRDefault="005A57FC" w:rsidP="005A57FC">
      <w:pPr>
        <w:pStyle w:val="Heading1"/>
      </w:pPr>
      <w:bookmarkStart w:id="7" w:name="_Toc119954439"/>
      <w:r>
        <w:lastRenderedPageBreak/>
        <w:t>5. Halfway Hall AP (</w:t>
      </w:r>
      <w:r w:rsidR="00F16450" w:rsidRPr="006C112B">
        <w:rPr>
          <w:b/>
          <w:bCs/>
        </w:rPr>
        <w:t>JC</w:t>
      </w:r>
      <w:r>
        <w:t>)</w:t>
      </w:r>
      <w:bookmarkEnd w:id="7"/>
    </w:p>
    <w:p w14:paraId="3BE00F9B" w14:textId="47A89263" w:rsidR="00F16450" w:rsidRDefault="006C112B" w:rsidP="00F16450">
      <w:r>
        <w:rPr>
          <w:b/>
          <w:bCs/>
        </w:rPr>
        <w:t xml:space="preserve">JC </w:t>
      </w:r>
      <w:r>
        <w:t>explained that there have been n</w:t>
      </w:r>
      <w:r w:rsidR="00F16450">
        <w:t>o real changes, but this p</w:t>
      </w:r>
      <w:r w:rsidR="00AA494B">
        <w:t>olicy states that Members of the JCR who have been invited to Halfway Hall,</w:t>
      </w:r>
      <w:r w:rsidR="00AA494B">
        <w:rPr>
          <w:rStyle w:val="FootnoteReference"/>
        </w:rPr>
        <w:footnoteReference w:id="2"/>
      </w:r>
      <w:r w:rsidR="00AA494B">
        <w:t xml:space="preserve"> in consultation with all other</w:t>
      </w:r>
      <w:r w:rsidR="00AA494B">
        <w:rPr>
          <w:spacing w:val="1"/>
        </w:rPr>
        <w:t xml:space="preserve"> </w:t>
      </w:r>
      <w:r w:rsidR="00AA494B">
        <w:t>interested invitees, will organise the Halfway Hall Awards and the year group photo if they</w:t>
      </w:r>
      <w:r w:rsidR="000814CA">
        <w:t xml:space="preserve"> </w:t>
      </w:r>
      <w:r w:rsidR="00AA494B">
        <w:rPr>
          <w:spacing w:val="-52"/>
        </w:rPr>
        <w:t xml:space="preserve"> </w:t>
      </w:r>
      <w:r w:rsidR="00AA494B">
        <w:t>so wish</w:t>
      </w:r>
      <w:r w:rsidR="00F16450">
        <w:t xml:space="preserve"> and makes clear the rules around awards</w:t>
      </w:r>
      <w:r w:rsidR="000814CA">
        <w:t>, which must be appropriate</w:t>
      </w:r>
      <w:r w:rsidR="00823E28">
        <w:t xml:space="preserve"> and conducive to student welfare</w:t>
      </w:r>
      <w:r w:rsidR="00F16450">
        <w:t>.</w:t>
      </w:r>
    </w:p>
    <w:p w14:paraId="40CB2240" w14:textId="031AD40C" w:rsidR="00F16450" w:rsidRDefault="0053041D" w:rsidP="00845609">
      <w:pPr>
        <w:pStyle w:val="Summary"/>
      </w:pPr>
      <w:r>
        <w:t xml:space="preserve">The committee voted to refer the policy to Open Meeting with </w:t>
      </w:r>
      <w:r w:rsidR="00F16450">
        <w:t>11 in favour.</w:t>
      </w:r>
    </w:p>
    <w:p w14:paraId="3745852F" w14:textId="04174C93" w:rsidR="00F2516A" w:rsidRPr="00F16450" w:rsidRDefault="00000000" w:rsidP="00F2516A">
      <w:r>
        <w:rPr>
          <w:noProof/>
        </w:rPr>
        <w:pict w14:anchorId="2F0F96C2">
          <v:rect id="_x0000_i1031" alt="" style="width:451.15pt;height:.05pt;mso-width-percent:0;mso-height-percent:0;mso-width-percent:0;mso-height-percent:0" o:hrpct="964" o:hralign="center" o:hrstd="t" o:hr="t" fillcolor="#a0a0a0" stroked="f"/>
        </w:pict>
      </w:r>
    </w:p>
    <w:p w14:paraId="4FE83C99" w14:textId="6FB967FD" w:rsidR="005A57FC" w:rsidRDefault="005A57FC" w:rsidP="005A57FC">
      <w:pPr>
        <w:pStyle w:val="Heading1"/>
      </w:pPr>
      <w:bookmarkStart w:id="8" w:name="_Toc119954440"/>
      <w:r>
        <w:t>6. Paper Advertising AP (</w:t>
      </w:r>
      <w:r w:rsidR="00F16450" w:rsidRPr="006C112B">
        <w:rPr>
          <w:b/>
          <w:bCs/>
        </w:rPr>
        <w:t>JC</w:t>
      </w:r>
      <w:r>
        <w:t>)</w:t>
      </w:r>
      <w:bookmarkEnd w:id="8"/>
    </w:p>
    <w:p w14:paraId="36D74F6B" w14:textId="252D8D3D" w:rsidR="00F16450" w:rsidRDefault="001655ED" w:rsidP="00F16450">
      <w:r w:rsidRPr="001655ED">
        <w:t>JC</w:t>
      </w:r>
      <w:r>
        <w:t xml:space="preserve"> outlined that this policy states that the JCR doesn’t</w:t>
      </w:r>
      <w:r w:rsidR="00F16450">
        <w:t xml:space="preserve"> fund paper advertising for societies except in exceptional circumstances, wh</w:t>
      </w:r>
      <w:r>
        <w:t>en</w:t>
      </w:r>
      <w:r w:rsidR="00F16450">
        <w:t xml:space="preserve"> the committee is satisfied the society </w:t>
      </w:r>
      <w:r>
        <w:t>relies</w:t>
      </w:r>
      <w:r w:rsidR="00F16450">
        <w:t xml:space="preserve"> on it. Right now the </w:t>
      </w:r>
      <w:proofErr w:type="spellStart"/>
      <w:r w:rsidR="00F16450">
        <w:t>Pelican’t</w:t>
      </w:r>
      <w:proofErr w:type="spellEnd"/>
      <w:r w:rsidR="00F16450">
        <w:t xml:space="preserve"> is the only exceptio</w:t>
      </w:r>
      <w:r w:rsidR="005A41D1">
        <w:t>nal society as it is generally a printed publication</w:t>
      </w:r>
      <w:r w:rsidR="00F16450">
        <w:t>.</w:t>
      </w:r>
      <w:r>
        <w:t xml:space="preserve"> This policy helps to reduce</w:t>
      </w:r>
      <w:r w:rsidR="00F16450">
        <w:t xml:space="preserve"> </w:t>
      </w:r>
      <w:r>
        <w:t>our impact on the environment.</w:t>
      </w:r>
    </w:p>
    <w:p w14:paraId="0761E498" w14:textId="3BF02F9B" w:rsidR="00F16450" w:rsidRDefault="0053041D" w:rsidP="00845609">
      <w:pPr>
        <w:pStyle w:val="Summary"/>
      </w:pPr>
      <w:r>
        <w:t xml:space="preserve">The committee voted to refer the policy to Open Meeting with </w:t>
      </w:r>
      <w:r w:rsidR="00F16450">
        <w:t>11 in favour of going to Open Meeting</w:t>
      </w:r>
    </w:p>
    <w:p w14:paraId="085F2D38" w14:textId="2C44B79B" w:rsidR="00F2516A" w:rsidRPr="00F16450" w:rsidRDefault="00000000" w:rsidP="00F2516A">
      <w:r>
        <w:rPr>
          <w:noProof/>
        </w:rPr>
        <w:pict w14:anchorId="55BF7051">
          <v:rect id="_x0000_i1032" alt="" style="width:451.15pt;height:.05pt;mso-width-percent:0;mso-height-percent:0;mso-width-percent:0;mso-height-percent:0" o:hrpct="964" o:hralign="center" o:hrstd="t" o:hr="t" fillcolor="#a0a0a0" stroked="f"/>
        </w:pict>
      </w:r>
    </w:p>
    <w:p w14:paraId="1B69973F" w14:textId="55C0C8F9" w:rsidR="005A57FC" w:rsidRDefault="005A57FC" w:rsidP="005A57FC">
      <w:pPr>
        <w:pStyle w:val="Heading1"/>
      </w:pPr>
      <w:bookmarkStart w:id="9" w:name="_Toc119954441"/>
      <w:r>
        <w:t>7. Communal Ownership of Sports Equipment AP (</w:t>
      </w:r>
      <w:r w:rsidR="00F16450" w:rsidRPr="006C112B">
        <w:rPr>
          <w:b/>
          <w:bCs/>
        </w:rPr>
        <w:t>JC</w:t>
      </w:r>
      <w:r>
        <w:t>)</w:t>
      </w:r>
      <w:bookmarkEnd w:id="9"/>
    </w:p>
    <w:p w14:paraId="5FEADE82" w14:textId="12639086" w:rsidR="00F16450" w:rsidRDefault="009C5494" w:rsidP="00F16450">
      <w:r>
        <w:rPr>
          <w:b/>
          <w:bCs/>
        </w:rPr>
        <w:t xml:space="preserve">JC </w:t>
      </w:r>
      <w:r>
        <w:t>outlined that this policy states that s</w:t>
      </w:r>
      <w:r w:rsidR="00F16450">
        <w:t>ports equipment used by multiple teams, which are communally owned</w:t>
      </w:r>
      <w:r>
        <w:t>,</w:t>
      </w:r>
      <w:r w:rsidR="00F16450">
        <w:t xml:space="preserve"> should be</w:t>
      </w:r>
      <w:r>
        <w:t xml:space="preserve"> stored</w:t>
      </w:r>
      <w:r w:rsidR="00F16450">
        <w:t xml:space="preserve"> in a</w:t>
      </w:r>
      <w:r>
        <w:t xml:space="preserve"> mutually</w:t>
      </w:r>
      <w:r w:rsidR="00F16450">
        <w:t xml:space="preserve"> accessible cupboard. </w:t>
      </w:r>
      <w:r w:rsidR="00F16450" w:rsidRPr="009C5494">
        <w:rPr>
          <w:b/>
          <w:bCs/>
        </w:rPr>
        <w:t>MW</w:t>
      </w:r>
      <w:r w:rsidR="00F16450">
        <w:t xml:space="preserve"> sa</w:t>
      </w:r>
      <w:r w:rsidR="00D33665">
        <w:t>id</w:t>
      </w:r>
      <w:r w:rsidR="00F16450">
        <w:t xml:space="preserve"> this often doesn’t happen </w:t>
      </w:r>
      <w:r>
        <w:t xml:space="preserve">in reality </w:t>
      </w:r>
      <w:r w:rsidR="00F16450">
        <w:t xml:space="preserve">and </w:t>
      </w:r>
      <w:r w:rsidR="00F16450" w:rsidRPr="009C5494">
        <w:rPr>
          <w:b/>
          <w:bCs/>
        </w:rPr>
        <w:t>GS</w:t>
      </w:r>
      <w:r w:rsidR="00F16450">
        <w:t xml:space="preserve"> </w:t>
      </w:r>
      <w:r w:rsidR="00D33665">
        <w:t>responded</w:t>
      </w:r>
      <w:r w:rsidR="00F16450">
        <w:t xml:space="preserve"> that </w:t>
      </w:r>
      <w:r w:rsidR="00823E28">
        <w:t>sports should be reminded of thus policy</w:t>
      </w:r>
      <w:r w:rsidR="00F16450">
        <w:t xml:space="preserve"> and that </w:t>
      </w:r>
      <w:r w:rsidR="00F16450">
        <w:lastRenderedPageBreak/>
        <w:t xml:space="preserve">this would help to </w:t>
      </w:r>
      <w:r>
        <w:t>prevent duplication among sports teams, reducing costs</w:t>
      </w:r>
      <w:r w:rsidR="00F16450">
        <w:t xml:space="preserve">. </w:t>
      </w:r>
      <w:r w:rsidR="00823E28">
        <w:t xml:space="preserve">The future Treasurer should </w:t>
      </w:r>
      <w:r w:rsidR="00C514E3">
        <w:t>ask about how equipment will be shared at the point of budget allocation.</w:t>
      </w:r>
    </w:p>
    <w:p w14:paraId="5BF11FB7" w14:textId="4C130BED" w:rsidR="00F16450" w:rsidRDefault="0053041D" w:rsidP="00845609">
      <w:pPr>
        <w:pStyle w:val="Summary"/>
      </w:pPr>
      <w:r>
        <w:t xml:space="preserve">The committee voted to refer the policy to Open Meeting with </w:t>
      </w:r>
      <w:r w:rsidR="00F16450">
        <w:t>11 in favour</w:t>
      </w:r>
      <w:r w:rsidR="00845609">
        <w:t>.</w:t>
      </w:r>
    </w:p>
    <w:p w14:paraId="11BD4F01" w14:textId="26710A00" w:rsidR="00F2516A" w:rsidRPr="00F16450" w:rsidRDefault="00000000" w:rsidP="00F2516A">
      <w:r>
        <w:rPr>
          <w:noProof/>
        </w:rPr>
        <w:pict w14:anchorId="0901D5BB">
          <v:rect id="_x0000_i1033" alt="" style="width:451.15pt;height:.05pt;mso-width-percent:0;mso-height-percent:0;mso-width-percent:0;mso-height-percent:0" o:hrpct="964" o:hralign="center" o:hrstd="t" o:hr="t" fillcolor="#a0a0a0" stroked="f"/>
        </w:pict>
      </w:r>
    </w:p>
    <w:p w14:paraId="3CDC0150" w14:textId="5B70B687" w:rsidR="005A57FC" w:rsidRDefault="005A57FC" w:rsidP="005A57FC">
      <w:pPr>
        <w:pStyle w:val="Heading1"/>
      </w:pPr>
      <w:bookmarkStart w:id="10" w:name="_Toc119954442"/>
      <w:r>
        <w:t>8. Squash Budget AP (</w:t>
      </w:r>
      <w:r w:rsidR="00F16450" w:rsidRPr="009C5494">
        <w:rPr>
          <w:b/>
          <w:bCs/>
        </w:rPr>
        <w:t>JC</w:t>
      </w:r>
      <w:r>
        <w:t>)</w:t>
      </w:r>
      <w:bookmarkEnd w:id="10"/>
    </w:p>
    <w:p w14:paraId="3E9C4DE9" w14:textId="6635DA77" w:rsidR="00F16450" w:rsidRDefault="009C5494" w:rsidP="00F16450">
      <w:r>
        <w:rPr>
          <w:b/>
          <w:bCs/>
        </w:rPr>
        <w:t xml:space="preserve">JC </w:t>
      </w:r>
      <w:r>
        <w:t xml:space="preserve">explained that policy states that each society is entitled to claim </w:t>
      </w:r>
      <w:r w:rsidR="00F16450">
        <w:t>£3 per person, up to £60 for a society,</w:t>
      </w:r>
      <w:r>
        <w:t xml:space="preserve"> for </w:t>
      </w:r>
      <w:r w:rsidR="00932A12">
        <w:t>‘</w:t>
      </w:r>
      <w:r>
        <w:t>squash</w:t>
      </w:r>
      <w:r w:rsidR="00932A12">
        <w:t>’</w:t>
      </w:r>
      <w:r>
        <w:t xml:space="preserve">. </w:t>
      </w:r>
      <w:r w:rsidR="00F16450" w:rsidRPr="009C5494">
        <w:rPr>
          <w:b/>
          <w:bCs/>
        </w:rPr>
        <w:t>GS</w:t>
      </w:r>
      <w:r w:rsidR="00F16450">
        <w:t xml:space="preserve"> </w:t>
      </w:r>
      <w:r>
        <w:t xml:space="preserve">has </w:t>
      </w:r>
      <w:r w:rsidR="00F16450">
        <w:t xml:space="preserve">added </w:t>
      </w:r>
      <w:r>
        <w:t xml:space="preserve">to the policy to state </w:t>
      </w:r>
      <w:r w:rsidR="00F16450">
        <w:t xml:space="preserve">that </w:t>
      </w:r>
      <w:r>
        <w:t>the application for funds has to</w:t>
      </w:r>
      <w:r w:rsidR="00F16450">
        <w:t xml:space="preserve"> be in</w:t>
      </w:r>
      <w:r>
        <w:t xml:space="preserve"> the</w:t>
      </w:r>
      <w:r w:rsidR="00F16450">
        <w:t xml:space="preserve"> budget</w:t>
      </w:r>
      <w:r>
        <w:t xml:space="preserve"> application, which reflects current practice.</w:t>
      </w:r>
    </w:p>
    <w:p w14:paraId="5CB393A6" w14:textId="7D9C347F" w:rsidR="00F16450" w:rsidRDefault="009C5494" w:rsidP="00F16450">
      <w:r>
        <w:rPr>
          <w:b/>
          <w:bCs/>
        </w:rPr>
        <w:t xml:space="preserve">GS </w:t>
      </w:r>
      <w:r>
        <w:t>has also added a definition of squash funds</w:t>
      </w:r>
      <w:r w:rsidR="00F16450">
        <w:t xml:space="preserve"> </w:t>
      </w:r>
      <w:r>
        <w:t>as “</w:t>
      </w:r>
      <w:r w:rsidRPr="009C5494">
        <w:t>Funds which are not subject to the usual JCR restrictions on the provision of food and drink, and are intended to give the sport or society’s members a chance to socialise, and others a chance to meet them and find out more. This events usually but do not necessarily take place in Michaelmas Term</w:t>
      </w:r>
      <w:r>
        <w:t>”</w:t>
      </w:r>
      <w:r w:rsidR="00F16450">
        <w:t>.</w:t>
      </w:r>
      <w:r w:rsidR="009D0D85">
        <w:rPr>
          <w:rStyle w:val="FootnoteReference"/>
        </w:rPr>
        <w:footnoteReference w:id="3"/>
      </w:r>
    </w:p>
    <w:p w14:paraId="4A17D3EF" w14:textId="5DF4D42C" w:rsidR="009D0D85" w:rsidRDefault="0053041D" w:rsidP="00845609">
      <w:pPr>
        <w:pStyle w:val="Summary"/>
      </w:pPr>
      <w:r>
        <w:t xml:space="preserve">The committee voted to refer the policy to Open Meeting with </w:t>
      </w:r>
      <w:r w:rsidR="009D0D85">
        <w:t>12 in favour</w:t>
      </w:r>
      <w:r w:rsidR="00845609">
        <w:t>.</w:t>
      </w:r>
    </w:p>
    <w:p w14:paraId="147C7C0C" w14:textId="798E9F73" w:rsidR="00F2516A" w:rsidRPr="00F16450" w:rsidRDefault="00000000" w:rsidP="00F2516A">
      <w:r>
        <w:rPr>
          <w:noProof/>
        </w:rPr>
        <w:pict w14:anchorId="0A2CF3B8">
          <v:rect id="_x0000_i1034" alt="" style="width:451.15pt;height:.05pt;mso-width-percent:0;mso-height-percent:0;mso-width-percent:0;mso-height-percent:0" o:hrpct="964" o:hralign="center" o:hrstd="t" o:hr="t" fillcolor="#a0a0a0" stroked="f"/>
        </w:pict>
      </w:r>
    </w:p>
    <w:p w14:paraId="5F2B2118" w14:textId="0C208EC0" w:rsidR="005A57FC" w:rsidRDefault="005A57FC" w:rsidP="005A57FC">
      <w:pPr>
        <w:pStyle w:val="Heading1"/>
      </w:pPr>
      <w:bookmarkStart w:id="11" w:name="_Toc119954443"/>
      <w:r>
        <w:t>9. Room Ballot AP (</w:t>
      </w:r>
      <w:r w:rsidR="00FF00F4" w:rsidRPr="00316814">
        <w:rPr>
          <w:b/>
          <w:bCs/>
        </w:rPr>
        <w:t>JC</w:t>
      </w:r>
      <w:r>
        <w:t>)</w:t>
      </w:r>
      <w:bookmarkEnd w:id="11"/>
    </w:p>
    <w:p w14:paraId="58110D6D" w14:textId="6EE84D1C" w:rsidR="00FF00F4" w:rsidRDefault="00FF00F4" w:rsidP="00FF00F4">
      <w:r w:rsidRPr="009C5494">
        <w:rPr>
          <w:b/>
          <w:bCs/>
        </w:rPr>
        <w:t>JC</w:t>
      </w:r>
      <w:r>
        <w:t xml:space="preserve"> </w:t>
      </w:r>
      <w:r w:rsidR="00D33665">
        <w:t>highlighted</w:t>
      </w:r>
      <w:r>
        <w:t xml:space="preserve"> </w:t>
      </w:r>
      <w:r w:rsidR="009C5494">
        <w:t xml:space="preserve">this policy </w:t>
      </w:r>
      <w:r w:rsidR="00D33665">
        <w:t>ha</w:t>
      </w:r>
      <w:r w:rsidR="009C5494">
        <w:t>s</w:t>
      </w:r>
      <w:r>
        <w:t xml:space="preserve"> more significant</w:t>
      </w:r>
      <w:r w:rsidR="00D33665">
        <w:t xml:space="preserve"> changes to it than other policies</w:t>
      </w:r>
      <w:r>
        <w:t xml:space="preserve">. </w:t>
      </w:r>
      <w:r w:rsidRPr="009C5494">
        <w:rPr>
          <w:b/>
          <w:bCs/>
        </w:rPr>
        <w:t>GS</w:t>
      </w:r>
      <w:r>
        <w:t xml:space="preserve"> has edited it to reflect the changes made to the room ballot this year. It will likely be edited further by the next committee</w:t>
      </w:r>
      <w:r w:rsidR="00C514E3">
        <w:t xml:space="preserve"> in </w:t>
      </w:r>
      <w:r w:rsidR="00C514E3">
        <w:lastRenderedPageBreak/>
        <w:t>consultation with the Senior Tutor</w:t>
      </w:r>
      <w:r>
        <w:t xml:space="preserve">, </w:t>
      </w:r>
      <w:r w:rsidR="009C5494">
        <w:t xml:space="preserve">but </w:t>
      </w:r>
      <w:r>
        <w:t>the existing practice ought to be discussed</w:t>
      </w:r>
      <w:r w:rsidR="009C5494">
        <w:t xml:space="preserve"> at Open Meeting</w:t>
      </w:r>
      <w:r>
        <w:t xml:space="preserve"> for the next committee to reflect on</w:t>
      </w:r>
      <w:r w:rsidR="009C5494">
        <w:t xml:space="preserve"> before any further changes are made</w:t>
      </w:r>
      <w:r>
        <w:t>.</w:t>
      </w:r>
    </w:p>
    <w:p w14:paraId="0DDFF2D3" w14:textId="1D90DCA1" w:rsidR="009C5494" w:rsidRDefault="009C5494" w:rsidP="00FF00F4">
      <w:r>
        <w:rPr>
          <w:b/>
          <w:bCs/>
        </w:rPr>
        <w:t xml:space="preserve">GS </w:t>
      </w:r>
      <w:r>
        <w:t>noted that t</w:t>
      </w:r>
      <w:r w:rsidR="00FF00F4">
        <w:t>his year’s system was</w:t>
      </w:r>
      <w:r>
        <w:t xml:space="preserve"> very much</w:t>
      </w:r>
      <w:r w:rsidR="00FF00F4">
        <w:t xml:space="preserve"> a compromise so may change further, but passing </w:t>
      </w:r>
      <w:r w:rsidR="00C514E3">
        <w:t>a current active</w:t>
      </w:r>
      <w:r>
        <w:t xml:space="preserve"> policy</w:t>
      </w:r>
      <w:r w:rsidR="00FF00F4">
        <w:t xml:space="preserve"> now acts as a basis for the next committee’s discussion.</w:t>
      </w:r>
      <w:r w:rsidR="00932A12">
        <w:rPr>
          <w:rStyle w:val="FootnoteReference"/>
        </w:rPr>
        <w:footnoteReference w:id="4"/>
      </w:r>
      <w:r>
        <w:t xml:space="preserve"> </w:t>
      </w:r>
      <w:r w:rsidR="00C514E3">
        <w:t xml:space="preserve">It is a requirement to renew the policy as it lapses </w:t>
      </w:r>
      <w:r w:rsidR="002B749A">
        <w:t xml:space="preserve">at the end of this month. </w:t>
      </w:r>
      <w:r>
        <w:t xml:space="preserve">However, this active policy will still need </w:t>
      </w:r>
      <w:r w:rsidR="002B749A">
        <w:t>to be discussed with the Senior Tutor, likely most substantively by the incoming committee</w:t>
      </w:r>
      <w:r>
        <w:t>.</w:t>
      </w:r>
    </w:p>
    <w:p w14:paraId="06FD674D" w14:textId="32D5253B" w:rsidR="00FF00F4" w:rsidRDefault="0053041D" w:rsidP="00845609">
      <w:pPr>
        <w:pStyle w:val="Summary"/>
      </w:pPr>
      <w:r>
        <w:t xml:space="preserve">The committee voted to refer the policy to Open Meeting with </w:t>
      </w:r>
      <w:r w:rsidR="00FF00F4">
        <w:t>12 in favour</w:t>
      </w:r>
      <w:r w:rsidR="00845609">
        <w:t>.</w:t>
      </w:r>
    </w:p>
    <w:p w14:paraId="360227E5" w14:textId="3F09CC85" w:rsidR="00F2516A" w:rsidRPr="00FF00F4" w:rsidRDefault="00000000" w:rsidP="00F2516A">
      <w:r>
        <w:rPr>
          <w:noProof/>
        </w:rPr>
        <w:pict w14:anchorId="253A0CCD">
          <v:rect id="_x0000_i1035" alt="" style="width:451.15pt;height:.05pt;mso-width-percent:0;mso-height-percent:0;mso-width-percent:0;mso-height-percent:0" o:hrpct="964" o:hralign="center" o:hrstd="t" o:hr="t" fillcolor="#a0a0a0" stroked="f"/>
        </w:pict>
      </w:r>
    </w:p>
    <w:p w14:paraId="32EFED08" w14:textId="4BB99A51" w:rsidR="005A57FC" w:rsidRDefault="005A57FC" w:rsidP="005A57FC">
      <w:pPr>
        <w:pStyle w:val="Heading1"/>
      </w:pPr>
      <w:bookmarkStart w:id="12" w:name="_Toc119954444"/>
      <w:r>
        <w:t>10. Background Heating AP (</w:t>
      </w:r>
      <w:r w:rsidR="00FF00F4" w:rsidRPr="00316814">
        <w:rPr>
          <w:b/>
          <w:bCs/>
        </w:rPr>
        <w:t>JC</w:t>
      </w:r>
      <w:r>
        <w:t>)</w:t>
      </w:r>
      <w:bookmarkEnd w:id="12"/>
    </w:p>
    <w:p w14:paraId="2A61F230" w14:textId="4F16257A" w:rsidR="00FF00F4" w:rsidRDefault="00316814" w:rsidP="00FF00F4">
      <w:r>
        <w:rPr>
          <w:b/>
          <w:bCs/>
        </w:rPr>
        <w:t xml:space="preserve">JC </w:t>
      </w:r>
      <w:r>
        <w:t>note</w:t>
      </w:r>
      <w:r w:rsidR="00CB1EE7">
        <w:t>d</w:t>
      </w:r>
      <w:r>
        <w:t xml:space="preserve"> that this policy also represents some more s</w:t>
      </w:r>
      <w:r w:rsidR="00FF00F4">
        <w:t>ignificant change</w:t>
      </w:r>
      <w:r>
        <w:t>s</w:t>
      </w:r>
      <w:r w:rsidR="00FF00F4">
        <w:t xml:space="preserve"> </w:t>
      </w:r>
      <w:r>
        <w:t>and</w:t>
      </w:r>
      <w:r w:rsidR="00FF00F4">
        <w:t xml:space="preserve"> has been worked on for a while.</w:t>
      </w:r>
      <w:r>
        <w:rPr>
          <w:rStyle w:val="FootnoteReference"/>
        </w:rPr>
        <w:footnoteReference w:id="5"/>
      </w:r>
      <w:r w:rsidR="00FF00F4">
        <w:t xml:space="preserve"> </w:t>
      </w:r>
      <w:r>
        <w:t>The old system was that</w:t>
      </w:r>
      <w:r w:rsidR="00FF00F4">
        <w:t xml:space="preserve"> </w:t>
      </w:r>
      <w:r>
        <w:t>there</w:t>
      </w:r>
      <w:r w:rsidR="00FF00F4">
        <w:t xml:space="preserve"> </w:t>
      </w:r>
      <w:r>
        <w:t xml:space="preserve">would be an </w:t>
      </w:r>
      <w:r w:rsidR="00FF00F4">
        <w:t>Open Meetin</w:t>
      </w:r>
      <w:r>
        <w:t>g</w:t>
      </w:r>
      <w:r w:rsidR="00FF00F4">
        <w:t xml:space="preserve"> with quorum by hostel to agree to </w:t>
      </w:r>
      <w:r>
        <w:t xml:space="preserve">vote to </w:t>
      </w:r>
      <w:r w:rsidR="002B749A">
        <w:t>keep the heating on in Easter Term</w:t>
      </w:r>
      <w:r w:rsidR="00FF00F4">
        <w:t xml:space="preserve">. In practice, </w:t>
      </w:r>
      <w:r>
        <w:t xml:space="preserve">what has happened is that </w:t>
      </w:r>
      <w:r w:rsidR="002B749A">
        <w:t>senior staff had used their discretion to decide when</w:t>
      </w:r>
      <w:r>
        <w:t xml:space="preserve"> Old House had become cold, </w:t>
      </w:r>
      <w:r w:rsidR="002B749A">
        <w:t xml:space="preserve">and then </w:t>
      </w:r>
      <w:r>
        <w:t>the heating would be turned on, but in the time it took the heating to turn on fully, most people would be cold.</w:t>
      </w:r>
    </w:p>
    <w:p w14:paraId="016AAE9E" w14:textId="4A8CEF6C" w:rsidR="00FF00F4" w:rsidRDefault="00FF00F4" w:rsidP="00FF00F4">
      <w:r>
        <w:t>Therefore,</w:t>
      </w:r>
      <w:r w:rsidR="00316814">
        <w:t xml:space="preserve"> the JCR</w:t>
      </w:r>
      <w:r>
        <w:t xml:space="preserve"> worked with the Domus Bursar to find a more objective system</w:t>
      </w:r>
      <w:r w:rsidR="00316814">
        <w:t xml:space="preserve">, which </w:t>
      </w:r>
      <w:r>
        <w:t>sets when heating will normally be turned on</w:t>
      </w:r>
      <w:r w:rsidR="00316814">
        <w:t xml:space="preserve"> but also uses weather forecasts to</w:t>
      </w:r>
      <w:r>
        <w:t xml:space="preserve"> set a </w:t>
      </w:r>
      <w:r w:rsidR="00316814">
        <w:t xml:space="preserve">point at which the heating would be </w:t>
      </w:r>
      <w:r w:rsidR="00316814">
        <w:lastRenderedPageBreak/>
        <w:t>turned on if temperatures will go down soon, but also allows the</w:t>
      </w:r>
      <w:r>
        <w:t xml:space="preserve"> JCR</w:t>
      </w:r>
      <w:r w:rsidR="00316814">
        <w:t xml:space="preserve"> and </w:t>
      </w:r>
      <w:r>
        <w:t>MCR to ask</w:t>
      </w:r>
      <w:r w:rsidR="00316814">
        <w:t xml:space="preserve"> for the heating to be turned on</w:t>
      </w:r>
      <w:r>
        <w:t>.</w:t>
      </w:r>
    </w:p>
    <w:p w14:paraId="0DE21D34" w14:textId="51C3DC46" w:rsidR="00FF00F4" w:rsidRDefault="00FF00F4" w:rsidP="00FF00F4">
      <w:r w:rsidRPr="00316814">
        <w:rPr>
          <w:b/>
          <w:bCs/>
        </w:rPr>
        <w:t>GS</w:t>
      </w:r>
      <w:r>
        <w:t xml:space="preserve"> </w:t>
      </w:r>
      <w:r w:rsidR="00316814">
        <w:t>note</w:t>
      </w:r>
      <w:r w:rsidR="00CB1EE7">
        <w:t>d</w:t>
      </w:r>
      <w:r w:rsidR="00316814">
        <w:t xml:space="preserve"> that the</w:t>
      </w:r>
      <w:r>
        <w:t xml:space="preserve"> old system meant we’d have to pay for extra heating</w:t>
      </w:r>
      <w:r w:rsidR="00214D8C">
        <w:t xml:space="preserve"> when it was the result of a vote of the JCR</w:t>
      </w:r>
      <w:r>
        <w:t>, but this policy means we don’t get charged extra just for it being cold longer than expected.</w:t>
      </w:r>
    </w:p>
    <w:p w14:paraId="5BC5C25E" w14:textId="0D5187B3" w:rsidR="002F3FB9" w:rsidRDefault="002F3FB9" w:rsidP="00FF00F4">
      <w:r w:rsidRPr="00316814">
        <w:rPr>
          <w:b/>
          <w:bCs/>
        </w:rPr>
        <w:t xml:space="preserve">JC </w:t>
      </w:r>
      <w:r w:rsidR="00316814">
        <w:t>add</w:t>
      </w:r>
      <w:r w:rsidR="00CB1EE7">
        <w:t>ed</w:t>
      </w:r>
      <w:r w:rsidR="00316814">
        <w:t xml:space="preserve"> that</w:t>
      </w:r>
      <w:r>
        <w:t xml:space="preserve"> room heaters are available for </w:t>
      </w:r>
      <w:r w:rsidR="00214D8C">
        <w:t xml:space="preserve">all students as well, and that college will make a contribution to heating in </w:t>
      </w:r>
      <w:r w:rsidR="00316814">
        <w:t>O</w:t>
      </w:r>
      <w:r>
        <w:t xml:space="preserve">ld </w:t>
      </w:r>
      <w:r w:rsidR="00316814">
        <w:t xml:space="preserve">Court </w:t>
      </w:r>
      <w:r>
        <w:t xml:space="preserve">rooms </w:t>
      </w:r>
      <w:r w:rsidR="00316814">
        <w:t>and Botolph 6-10</w:t>
      </w:r>
      <w:r>
        <w:t xml:space="preserve">. </w:t>
      </w:r>
      <w:r w:rsidRPr="00316814">
        <w:rPr>
          <w:b/>
          <w:bCs/>
        </w:rPr>
        <w:t>KJ</w:t>
      </w:r>
      <w:r w:rsidR="00316814">
        <w:rPr>
          <w:b/>
          <w:bCs/>
        </w:rPr>
        <w:t xml:space="preserve">, </w:t>
      </w:r>
      <w:r w:rsidR="00316814">
        <w:t>who has been living in one such room, gave approval of this, noting that their room has been so cold they’d needed</w:t>
      </w:r>
      <w:r>
        <w:t xml:space="preserve"> </w:t>
      </w:r>
      <w:r w:rsidR="00316814">
        <w:t xml:space="preserve">warm gloves. </w:t>
      </w:r>
    </w:p>
    <w:p w14:paraId="15508AC1" w14:textId="3307CAF0" w:rsidR="002F3FB9" w:rsidRDefault="002F3FB9" w:rsidP="00FF00F4">
      <w:r w:rsidRPr="00316814">
        <w:rPr>
          <w:b/>
          <w:bCs/>
        </w:rPr>
        <w:t>NB</w:t>
      </w:r>
      <w:r>
        <w:t xml:space="preserve"> </w:t>
      </w:r>
      <w:r w:rsidR="00316814">
        <w:t>ask</w:t>
      </w:r>
      <w:r w:rsidR="00CB1EE7">
        <w:t>ed</w:t>
      </w:r>
      <w:r w:rsidR="00316814">
        <w:t xml:space="preserve"> how this might affect students arriving before the start of Michaelmas term, including</w:t>
      </w:r>
      <w:r>
        <w:t xml:space="preserve"> international </w:t>
      </w:r>
      <w:r w:rsidR="00316814">
        <w:t xml:space="preserve">students </w:t>
      </w:r>
      <w:r>
        <w:t>and early arrivals</w:t>
      </w:r>
      <w:r w:rsidR="00316814">
        <w:t>. But</w:t>
      </w:r>
      <w:r>
        <w:t xml:space="preserve"> </w:t>
      </w:r>
      <w:r w:rsidRPr="00316814">
        <w:rPr>
          <w:b/>
          <w:bCs/>
        </w:rPr>
        <w:t>JC</w:t>
      </w:r>
      <w:r>
        <w:t xml:space="preserve"> </w:t>
      </w:r>
      <w:r w:rsidR="00316814">
        <w:t>explain</w:t>
      </w:r>
      <w:r w:rsidR="00CB1EE7">
        <w:t>ed</w:t>
      </w:r>
      <w:r w:rsidR="00316814">
        <w:t xml:space="preserve"> that</w:t>
      </w:r>
      <w:r>
        <w:t xml:space="preserve"> temperature will be the main guide</w:t>
      </w:r>
      <w:r w:rsidR="00316814">
        <w:t xml:space="preserve"> to turning the heating on</w:t>
      </w:r>
      <w:r>
        <w:t>, not the date, so it would be turned on if it was cold.</w:t>
      </w:r>
    </w:p>
    <w:p w14:paraId="13C90FE8" w14:textId="5A0D2FAD" w:rsidR="00BB2A77" w:rsidRDefault="00316814" w:rsidP="00FF00F4">
      <w:r>
        <w:t>It was noted that</w:t>
      </w:r>
      <w:r w:rsidR="001736C7">
        <w:t>, as well as receiving final approval from College,</w:t>
      </w:r>
      <w:r>
        <w:t xml:space="preserve"> the </w:t>
      </w:r>
      <w:r w:rsidR="00BB2A77">
        <w:t xml:space="preserve">MCR also need to approve </w:t>
      </w:r>
      <w:r>
        <w:t>the policy before it can go to Open Meeting.</w:t>
      </w:r>
    </w:p>
    <w:p w14:paraId="16B035B9" w14:textId="45E7687A" w:rsidR="00BB2A77" w:rsidRDefault="0053041D" w:rsidP="00845609">
      <w:pPr>
        <w:pStyle w:val="Summary"/>
      </w:pPr>
      <w:r>
        <w:t xml:space="preserve">The committee voted to refer the policy to Open Meeting with </w:t>
      </w:r>
      <w:r w:rsidR="00BB2A77">
        <w:t>12 in favour</w:t>
      </w:r>
      <w:r w:rsidR="00845609">
        <w:t>.</w:t>
      </w:r>
    </w:p>
    <w:p w14:paraId="599FDF5E" w14:textId="5C7A195B" w:rsidR="00F2516A" w:rsidRDefault="00000000" w:rsidP="00F2516A">
      <w:r>
        <w:rPr>
          <w:noProof/>
        </w:rPr>
        <w:pict w14:anchorId="5998F84A">
          <v:rect id="_x0000_i1036" alt="" style="width:451.15pt;height:.05pt;mso-width-percent:0;mso-height-percent:0;mso-width-percent:0;mso-height-percent:0" o:hrpct="964" o:hralign="center" o:hrstd="t" o:hr="t" fillcolor="#a0a0a0" stroked="f"/>
        </w:pict>
      </w:r>
    </w:p>
    <w:p w14:paraId="5F2ED071" w14:textId="0CCBA491" w:rsidR="00F16450" w:rsidRDefault="00F16450" w:rsidP="00F16450">
      <w:pPr>
        <w:pStyle w:val="Heading1"/>
      </w:pPr>
      <w:bookmarkStart w:id="13" w:name="_Toc119954445"/>
      <w:r>
        <w:lastRenderedPageBreak/>
        <w:t xml:space="preserve">11. </w:t>
      </w:r>
      <w:r w:rsidRPr="00F16450">
        <w:t>Corpus Christi College Tabletop Role-Playing Games Society</w:t>
      </w:r>
      <w:r>
        <w:t xml:space="preserve"> (</w:t>
      </w:r>
      <w:r>
        <w:rPr>
          <w:b/>
          <w:bCs/>
        </w:rPr>
        <w:t>MW</w:t>
      </w:r>
      <w:r>
        <w:t>)</w:t>
      </w:r>
      <w:bookmarkEnd w:id="13"/>
    </w:p>
    <w:p w14:paraId="7B75164E" w14:textId="006A6CEE" w:rsidR="00EE35B5" w:rsidRDefault="00EE35B5" w:rsidP="00EE35B5">
      <w:r w:rsidRPr="00316814">
        <w:rPr>
          <w:b/>
          <w:bCs/>
        </w:rPr>
        <w:t>JC</w:t>
      </w:r>
      <w:r>
        <w:t xml:space="preserve"> read out the society </w:t>
      </w:r>
      <w:r w:rsidR="00316814">
        <w:t>proposal, which is for a</w:t>
      </w:r>
      <w:r>
        <w:t xml:space="preserve"> table top games</w:t>
      </w:r>
      <w:r w:rsidR="00316814">
        <w:t xml:space="preserve"> society</w:t>
      </w:r>
      <w:r w:rsidR="00A65802">
        <w:t>,</w:t>
      </w:r>
      <w:r w:rsidR="00316814">
        <w:t xml:space="preserve"> focusing</w:t>
      </w:r>
      <w:r w:rsidR="00A65802">
        <w:t xml:space="preserve"> especially </w:t>
      </w:r>
      <w:r w:rsidR="00316814">
        <w:t xml:space="preserve">on </w:t>
      </w:r>
      <w:r w:rsidR="00A65802">
        <w:t>DND</w:t>
      </w:r>
      <w:r>
        <w:t xml:space="preserve">. </w:t>
      </w:r>
      <w:r w:rsidR="00316814">
        <w:t>The society says they will apply for f</w:t>
      </w:r>
      <w:r>
        <w:t>unds for squash</w:t>
      </w:r>
      <w:r w:rsidR="00316814">
        <w:t xml:space="preserve">, but </w:t>
      </w:r>
      <w:r w:rsidR="00127399">
        <w:t>they will provide books and dice</w:t>
      </w:r>
      <w:r>
        <w:t>.</w:t>
      </w:r>
      <w:r>
        <w:rPr>
          <w:rStyle w:val="FootnoteReference"/>
        </w:rPr>
        <w:footnoteReference w:id="6"/>
      </w:r>
    </w:p>
    <w:p w14:paraId="6DEE76A0" w14:textId="537F8E27" w:rsidR="00127399" w:rsidRDefault="00127399" w:rsidP="00EE35B5">
      <w:r w:rsidRPr="00316814">
        <w:rPr>
          <w:b/>
          <w:bCs/>
        </w:rPr>
        <w:t>GS</w:t>
      </w:r>
      <w:r>
        <w:t xml:space="preserve"> </w:t>
      </w:r>
      <w:r w:rsidR="001736C7">
        <w:t>suggested we minute that</w:t>
      </w:r>
      <w:r>
        <w:t xml:space="preserve"> they’d be able to apply for books and dice funds</w:t>
      </w:r>
      <w:r w:rsidR="001736C7">
        <w:t xml:space="preserve"> in due course and committees could consider such requests, even though they state this is not their present intention</w:t>
      </w:r>
      <w:r>
        <w:t>.</w:t>
      </w:r>
    </w:p>
    <w:p w14:paraId="54CAEBD2" w14:textId="55313977" w:rsidR="00127399" w:rsidRDefault="00316814" w:rsidP="00845609">
      <w:pPr>
        <w:pStyle w:val="Summary"/>
      </w:pPr>
      <w:r>
        <w:t xml:space="preserve">The committee voted to approve the society, with </w:t>
      </w:r>
      <w:r w:rsidR="00127399">
        <w:t>12</w:t>
      </w:r>
      <w:r>
        <w:t xml:space="preserve"> votes</w:t>
      </w:r>
      <w:r w:rsidR="00127399">
        <w:t xml:space="preserve"> in favour.</w:t>
      </w:r>
    </w:p>
    <w:p w14:paraId="5C7675AD" w14:textId="57C86ED3" w:rsidR="00F2516A" w:rsidRPr="00EE35B5" w:rsidRDefault="00000000" w:rsidP="00F2516A">
      <w:r>
        <w:rPr>
          <w:noProof/>
        </w:rPr>
        <w:pict w14:anchorId="035B11D9">
          <v:rect id="_x0000_i1037" alt="" style="width:451.15pt;height:.05pt;mso-width-percent:0;mso-height-percent:0;mso-width-percent:0;mso-height-percent:0" o:hrpct="964" o:hralign="center" o:hrstd="t" o:hr="t" fillcolor="#a0a0a0" stroked="f"/>
        </w:pict>
      </w:r>
    </w:p>
    <w:p w14:paraId="2BFF5A8A" w14:textId="22E2B554" w:rsidR="00326A4D" w:rsidRDefault="005A57FC" w:rsidP="004C0E5F">
      <w:pPr>
        <w:pStyle w:val="Heading1"/>
      </w:pPr>
      <w:bookmarkStart w:id="14" w:name="_Toc119954446"/>
      <w:r>
        <w:t>12</w:t>
      </w:r>
      <w:r w:rsidR="00326A4D" w:rsidRPr="00326A4D">
        <w:t>. Any Other Business</w:t>
      </w:r>
      <w:bookmarkEnd w:id="14"/>
    </w:p>
    <w:p w14:paraId="6E5321C4" w14:textId="7E47FC6F" w:rsidR="00127399" w:rsidRDefault="00127399" w:rsidP="00127399">
      <w:r w:rsidRPr="00316814">
        <w:rPr>
          <w:b/>
          <w:bCs/>
        </w:rPr>
        <w:t>JC</w:t>
      </w:r>
      <w:r>
        <w:t xml:space="preserve"> said the</w:t>
      </w:r>
      <w:r w:rsidR="00316814">
        <w:t xml:space="preserve"> next</w:t>
      </w:r>
      <w:r>
        <w:t xml:space="preserve"> Open Meeting </w:t>
      </w:r>
      <w:r w:rsidR="00316814">
        <w:t>would be</w:t>
      </w:r>
      <w:r>
        <w:t xml:space="preserve"> rescheduled</w:t>
      </w:r>
      <w:r w:rsidR="00316814">
        <w:t xml:space="preserve"> from 7-8</w:t>
      </w:r>
      <w:r>
        <w:t xml:space="preserve"> to 6-7 on Tuesday </w:t>
      </w:r>
      <w:r w:rsidR="00316814">
        <w:t>29</w:t>
      </w:r>
      <w:r w:rsidR="00316814" w:rsidRPr="00316814">
        <w:rPr>
          <w:vertAlign w:val="superscript"/>
        </w:rPr>
        <w:t>th</w:t>
      </w:r>
      <w:r w:rsidR="00316814">
        <w:t xml:space="preserve"> </w:t>
      </w:r>
      <w:r w:rsidR="000E586D">
        <w:t>to accommodate the</w:t>
      </w:r>
      <w:r>
        <w:t xml:space="preserve"> World Cup match, but </w:t>
      </w:r>
      <w:r w:rsidR="000E586D">
        <w:t>that as part of this compromise, those wishing to watch the</w:t>
      </w:r>
      <w:r>
        <w:t xml:space="preserve"> World Cup </w:t>
      </w:r>
      <w:r w:rsidR="000E586D">
        <w:t>match will</w:t>
      </w:r>
      <w:r w:rsidR="001736C7">
        <w:t xml:space="preserve"> be encouraged</w:t>
      </w:r>
      <w:r w:rsidR="000E586D">
        <w:t xml:space="preserve"> also attend the Open Meeting, to speed up quorum and ensure they can watch the match.</w:t>
      </w:r>
    </w:p>
    <w:p w14:paraId="1B2D72F5" w14:textId="280D2D24" w:rsidR="00845609" w:rsidRDefault="000E586D" w:rsidP="00127399">
      <w:r>
        <w:rPr>
          <w:b/>
          <w:bCs/>
        </w:rPr>
        <w:t xml:space="preserve">JC </w:t>
      </w:r>
      <w:r>
        <w:t xml:space="preserve">also noted that the </w:t>
      </w:r>
      <w:r w:rsidR="00642C74">
        <w:t xml:space="preserve">JCR/MCR dinner will be hosted in the NCR </w:t>
      </w:r>
      <w:r>
        <w:t>and will take the format of</w:t>
      </w:r>
      <w:r w:rsidR="00642C74">
        <w:t xml:space="preserve"> a buffet dinner with just </w:t>
      </w:r>
      <w:r>
        <w:t>committee members</w:t>
      </w:r>
      <w:r w:rsidR="00642C74">
        <w:t>, paid for by tutorial</w:t>
      </w:r>
      <w:r>
        <w:t>, but that the</w:t>
      </w:r>
      <w:r w:rsidR="00642C74">
        <w:t xml:space="preserve"> </w:t>
      </w:r>
      <w:r>
        <w:t>c</w:t>
      </w:r>
      <w:r w:rsidR="00642C74">
        <w:t>ommittee</w:t>
      </w:r>
      <w:r>
        <w:t>s</w:t>
      </w:r>
      <w:r w:rsidR="00642C74">
        <w:t xml:space="preserve"> need to choose a date. </w:t>
      </w:r>
    </w:p>
    <w:p w14:paraId="35DE36B6" w14:textId="43B6C2B6" w:rsidR="00F2516A" w:rsidRPr="00127399" w:rsidRDefault="00000000" w:rsidP="00127399">
      <w:r>
        <w:rPr>
          <w:noProof/>
        </w:rPr>
        <w:pict w14:anchorId="62E69A35">
          <v:rect id="_x0000_i1038" alt="" style="width:451.15pt;height:.05pt;mso-width-percent:0;mso-height-percent:0;mso-width-percent:0;mso-height-percent:0" o:hrpct="964" o:hralign="center" o:hrstd="t" o:hr="t" fillcolor="#a0a0a0" stroked="f"/>
        </w:pict>
      </w:r>
    </w:p>
    <w:p w14:paraId="33C9C08C" w14:textId="307AA819" w:rsidR="00326A4D" w:rsidRPr="00326A4D" w:rsidRDefault="00326A4D" w:rsidP="000E586D">
      <w:pPr>
        <w:rPr>
          <w:rFonts w:cs="Arial"/>
          <w:szCs w:val="28"/>
        </w:rPr>
      </w:pPr>
      <w:r w:rsidRPr="00326A4D">
        <w:rPr>
          <w:rFonts w:cs="Arial"/>
          <w:szCs w:val="28"/>
        </w:rPr>
        <w:t>Meeting ends at</w:t>
      </w:r>
      <w:r>
        <w:rPr>
          <w:rFonts w:cs="Arial"/>
          <w:szCs w:val="28"/>
        </w:rPr>
        <w:t xml:space="preserve"> </w:t>
      </w:r>
      <w:r w:rsidR="007A0FE5">
        <w:rPr>
          <w:rFonts w:cs="Arial"/>
          <w:szCs w:val="28"/>
        </w:rPr>
        <w:t>17.38</w:t>
      </w:r>
    </w:p>
    <w:sectPr w:rsidR="00326A4D" w:rsidRPr="0032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2E3" w14:textId="77777777" w:rsidR="00D867D2" w:rsidRDefault="00D867D2" w:rsidP="00F16450">
      <w:pPr>
        <w:spacing w:after="0" w:line="240" w:lineRule="auto"/>
      </w:pPr>
      <w:r>
        <w:separator/>
      </w:r>
    </w:p>
  </w:endnote>
  <w:endnote w:type="continuationSeparator" w:id="0">
    <w:p w14:paraId="00FF3646" w14:textId="77777777" w:rsidR="00D867D2" w:rsidRDefault="00D867D2" w:rsidP="00F1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38BB" w14:textId="77777777" w:rsidR="00D867D2" w:rsidRDefault="00D867D2" w:rsidP="00F16450">
      <w:pPr>
        <w:spacing w:after="0" w:line="240" w:lineRule="auto"/>
      </w:pPr>
      <w:r>
        <w:separator/>
      </w:r>
    </w:p>
  </w:footnote>
  <w:footnote w:type="continuationSeparator" w:id="0">
    <w:p w14:paraId="2CEC4E21" w14:textId="77777777" w:rsidR="00D867D2" w:rsidRDefault="00D867D2" w:rsidP="00F16450">
      <w:pPr>
        <w:spacing w:after="0" w:line="240" w:lineRule="auto"/>
      </w:pPr>
      <w:r>
        <w:continuationSeparator/>
      </w:r>
    </w:p>
  </w:footnote>
  <w:footnote w:id="1">
    <w:p w14:paraId="1EFD39A1" w14:textId="3219C181" w:rsidR="00D33665" w:rsidRDefault="00D33665">
      <w:pPr>
        <w:pStyle w:val="FootnoteText"/>
      </w:pPr>
      <w:r>
        <w:rPr>
          <w:rStyle w:val="FootnoteReference"/>
        </w:rPr>
        <w:footnoteRef/>
      </w:r>
      <w:r>
        <w:t xml:space="preserve"> Viz. Referendum Debate Procedure Active Policy</w:t>
      </w:r>
    </w:p>
  </w:footnote>
  <w:footnote w:id="2">
    <w:p w14:paraId="60B48F9E" w14:textId="6CBB4BB3" w:rsidR="00AA494B" w:rsidRDefault="00AA494B">
      <w:pPr>
        <w:pStyle w:val="FootnoteText"/>
      </w:pPr>
      <w:r>
        <w:rPr>
          <w:rStyle w:val="FootnoteReference"/>
        </w:rPr>
        <w:footnoteRef/>
      </w:r>
      <w:r>
        <w:t xml:space="preserve"> That is</w:t>
      </w:r>
      <w:r w:rsidR="00132F8F">
        <w:t xml:space="preserve"> to say, most </w:t>
      </w:r>
      <w:r w:rsidR="0046613E">
        <w:t>JCR members</w:t>
      </w:r>
      <w:r w:rsidR="00132F8F">
        <w:t xml:space="preserve"> in 2</w:t>
      </w:r>
      <w:r w:rsidR="00132F8F" w:rsidRPr="00132F8F">
        <w:rPr>
          <w:vertAlign w:val="superscript"/>
        </w:rPr>
        <w:t>nd</w:t>
      </w:r>
      <w:r w:rsidR="00132F8F">
        <w:t xml:space="preserve"> year</w:t>
      </w:r>
    </w:p>
  </w:footnote>
  <w:footnote w:id="3">
    <w:p w14:paraId="67774250" w14:textId="4D1DD052" w:rsidR="009D0D85" w:rsidRDefault="009D0D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5494">
        <w:rPr>
          <w:b/>
          <w:bCs/>
        </w:rPr>
        <w:t>NB</w:t>
      </w:r>
      <w:r>
        <w:t xml:space="preserve"> arrives </w:t>
      </w:r>
      <w:r w:rsidR="009C5494">
        <w:t xml:space="preserve">at the meeting, delayed by a lecturer, </w:t>
      </w:r>
      <w:r>
        <w:t>to</w:t>
      </w:r>
      <w:r w:rsidR="009C5494">
        <w:t xml:space="preserve"> the great</w:t>
      </w:r>
      <w:r>
        <w:t xml:space="preserve"> acclaim</w:t>
      </w:r>
      <w:r w:rsidR="009C5494">
        <w:t xml:space="preserve"> of the committee</w:t>
      </w:r>
    </w:p>
  </w:footnote>
  <w:footnote w:id="4">
    <w:p w14:paraId="355A28B4" w14:textId="4DA38698" w:rsidR="00932A12" w:rsidRDefault="00932A12">
      <w:pPr>
        <w:pStyle w:val="FootnoteText"/>
      </w:pPr>
      <w:r>
        <w:rPr>
          <w:rStyle w:val="FootnoteReference"/>
        </w:rPr>
        <w:footnoteRef/>
      </w:r>
      <w:r>
        <w:t xml:space="preserve"> Viz. Committee Meeting Minutes 22.01.22 and Open Meeting Minutes 25.01.22</w:t>
      </w:r>
    </w:p>
  </w:footnote>
  <w:footnote w:id="5">
    <w:p w14:paraId="63475B1E" w14:textId="2EFE4176" w:rsidR="00316814" w:rsidRDefault="00316814">
      <w:pPr>
        <w:pStyle w:val="FootnoteText"/>
      </w:pPr>
      <w:r>
        <w:rPr>
          <w:rStyle w:val="FootnoteReference"/>
        </w:rPr>
        <w:footnoteRef/>
      </w:r>
      <w:r>
        <w:t xml:space="preserve"> Viz. Committee Meeting Minutes, 29.09.22, Agenda Item 8</w:t>
      </w:r>
    </w:p>
  </w:footnote>
  <w:footnote w:id="6">
    <w:p w14:paraId="30FB5B76" w14:textId="6DDC87E4" w:rsidR="00EE35B5" w:rsidRDefault="00EE35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586D">
        <w:t xml:space="preserve">At this point, the committee (or at least, most of it) took a brief break to take their </w:t>
      </w:r>
      <w:r w:rsidR="000E586D">
        <w:t>BeReals.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1FC"/>
    <w:multiLevelType w:val="hybridMultilevel"/>
    <w:tmpl w:val="7CBC9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4F2"/>
    <w:multiLevelType w:val="hybridMultilevel"/>
    <w:tmpl w:val="EBFE2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9EC"/>
    <w:multiLevelType w:val="hybridMultilevel"/>
    <w:tmpl w:val="DFC06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51A2"/>
    <w:multiLevelType w:val="hybridMultilevel"/>
    <w:tmpl w:val="EBFE2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1C02"/>
    <w:multiLevelType w:val="hybridMultilevel"/>
    <w:tmpl w:val="512C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12F00"/>
    <w:multiLevelType w:val="hybridMultilevel"/>
    <w:tmpl w:val="C7386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13B3E"/>
    <w:multiLevelType w:val="hybridMultilevel"/>
    <w:tmpl w:val="D4346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3969">
    <w:abstractNumId w:val="5"/>
  </w:num>
  <w:num w:numId="2" w16cid:durableId="1336806723">
    <w:abstractNumId w:val="6"/>
  </w:num>
  <w:num w:numId="3" w16cid:durableId="369694241">
    <w:abstractNumId w:val="2"/>
  </w:num>
  <w:num w:numId="4" w16cid:durableId="418868846">
    <w:abstractNumId w:val="4"/>
  </w:num>
  <w:num w:numId="5" w16cid:durableId="621107362">
    <w:abstractNumId w:val="1"/>
  </w:num>
  <w:num w:numId="6" w16cid:durableId="2120876577">
    <w:abstractNumId w:val="0"/>
  </w:num>
  <w:num w:numId="7" w16cid:durableId="16325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AB"/>
    <w:rsid w:val="000814CA"/>
    <w:rsid w:val="000A48CB"/>
    <w:rsid w:val="000E586D"/>
    <w:rsid w:val="00120946"/>
    <w:rsid w:val="00121005"/>
    <w:rsid w:val="0012211B"/>
    <w:rsid w:val="00127399"/>
    <w:rsid w:val="00132F8F"/>
    <w:rsid w:val="001655ED"/>
    <w:rsid w:val="001736C7"/>
    <w:rsid w:val="00190F87"/>
    <w:rsid w:val="00213F47"/>
    <w:rsid w:val="00214D8C"/>
    <w:rsid w:val="002812CE"/>
    <w:rsid w:val="002B749A"/>
    <w:rsid w:val="002F3FB9"/>
    <w:rsid w:val="00316814"/>
    <w:rsid w:val="00326A4D"/>
    <w:rsid w:val="003C668A"/>
    <w:rsid w:val="00450E36"/>
    <w:rsid w:val="00465DC8"/>
    <w:rsid w:val="0046613E"/>
    <w:rsid w:val="004A7EAB"/>
    <w:rsid w:val="004C0E5F"/>
    <w:rsid w:val="004D2932"/>
    <w:rsid w:val="0053041D"/>
    <w:rsid w:val="005A41D1"/>
    <w:rsid w:val="005A57FC"/>
    <w:rsid w:val="005F7251"/>
    <w:rsid w:val="00642C74"/>
    <w:rsid w:val="006847C8"/>
    <w:rsid w:val="006947F5"/>
    <w:rsid w:val="006C112B"/>
    <w:rsid w:val="0071199A"/>
    <w:rsid w:val="007A0FE5"/>
    <w:rsid w:val="007D167A"/>
    <w:rsid w:val="007D7C12"/>
    <w:rsid w:val="00813506"/>
    <w:rsid w:val="00823E28"/>
    <w:rsid w:val="00845609"/>
    <w:rsid w:val="00932A12"/>
    <w:rsid w:val="009C5494"/>
    <w:rsid w:val="009D0D85"/>
    <w:rsid w:val="00A043CA"/>
    <w:rsid w:val="00A2784A"/>
    <w:rsid w:val="00A65802"/>
    <w:rsid w:val="00AA494B"/>
    <w:rsid w:val="00AD7BD9"/>
    <w:rsid w:val="00B84EA2"/>
    <w:rsid w:val="00BA59C0"/>
    <w:rsid w:val="00BB2A77"/>
    <w:rsid w:val="00BC0821"/>
    <w:rsid w:val="00BD747D"/>
    <w:rsid w:val="00C13487"/>
    <w:rsid w:val="00C514E3"/>
    <w:rsid w:val="00CB1EE7"/>
    <w:rsid w:val="00CC7557"/>
    <w:rsid w:val="00CF4FC4"/>
    <w:rsid w:val="00D33665"/>
    <w:rsid w:val="00D867D2"/>
    <w:rsid w:val="00DA0BE7"/>
    <w:rsid w:val="00EE35B5"/>
    <w:rsid w:val="00EE3FF8"/>
    <w:rsid w:val="00F16450"/>
    <w:rsid w:val="00F2516A"/>
    <w:rsid w:val="00F74998"/>
    <w:rsid w:val="00FF00F4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C70E"/>
  <w15:chartTrackingRefBased/>
  <w15:docId w15:val="{305D9EB6-5EB1-4563-8EA0-312DD6F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C0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5F"/>
    <w:pPr>
      <w:keepNext/>
      <w:keepLines/>
      <w:spacing w:before="240" w:after="0"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5F"/>
    <w:pPr>
      <w:keepNext/>
      <w:keepLines/>
      <w:spacing w:before="40" w:after="0"/>
      <w:outlineLvl w:val="1"/>
    </w:pPr>
    <w:rPr>
      <w:rFonts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E5F"/>
    <w:rPr>
      <w:rFonts w:ascii="Arial" w:hAnsi="Arial" w:cs="Arial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3F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3F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3FF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0E5F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BD7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4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45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4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2B"/>
    <w:rPr>
      <w:rFonts w:ascii="Arial" w:hAnsi="Arial"/>
      <w:b/>
      <w:bCs/>
      <w:sz w:val="20"/>
      <w:szCs w:val="20"/>
    </w:rPr>
  </w:style>
  <w:style w:type="paragraph" w:customStyle="1" w:styleId="Summary">
    <w:name w:val="Summary"/>
    <w:basedOn w:val="Normal"/>
    <w:link w:val="SummaryChar"/>
    <w:qFormat/>
    <w:rsid w:val="00845609"/>
    <w:pPr>
      <w:shd w:val="clear" w:color="auto" w:fill="00FFFF"/>
    </w:pPr>
    <w:rPr>
      <w:rFonts w:cs="Arial"/>
    </w:rPr>
  </w:style>
  <w:style w:type="character" w:customStyle="1" w:styleId="SummaryChar">
    <w:name w:val="Summary Char"/>
    <w:basedOn w:val="DefaultParagraphFont"/>
    <w:link w:val="Summary"/>
    <w:rsid w:val="00845609"/>
    <w:rPr>
      <w:rFonts w:ascii="Arial" w:hAnsi="Arial" w:cs="Arial"/>
      <w:sz w:val="28"/>
      <w:shd w:val="clear" w:color="auto" w:fill="00FFFF"/>
    </w:rPr>
  </w:style>
  <w:style w:type="paragraph" w:styleId="Revision">
    <w:name w:val="Revision"/>
    <w:hidden/>
    <w:uiPriority w:val="99"/>
    <w:semiHidden/>
    <w:rsid w:val="00823E28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JCR\JCR%20Minutes%20Template_Version_18_11_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428-6F87-4661-AEFF-950D26F8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JCR Minutes Template_Version_18_11_22</Template>
  <TotalTime>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Hougie</dc:creator>
  <cp:keywords/>
  <dc:description/>
  <cp:lastModifiedBy>Jacob Hougie</cp:lastModifiedBy>
  <cp:revision>4</cp:revision>
  <cp:lastPrinted>2022-11-27T09:25:00Z</cp:lastPrinted>
  <dcterms:created xsi:type="dcterms:W3CDTF">2022-11-22T10:47:00Z</dcterms:created>
  <dcterms:modified xsi:type="dcterms:W3CDTF">2022-11-27T09:25:00Z</dcterms:modified>
</cp:coreProperties>
</file>